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5A" w:rsidRPr="002A1B46" w:rsidRDefault="00B707E1" w:rsidP="004F485A">
      <w:pPr>
        <w:widowControl w:val="0"/>
        <w:autoSpaceDE w:val="0"/>
        <w:autoSpaceDN w:val="0"/>
        <w:adjustRightInd w:val="0"/>
        <w:spacing w:line="4" w:lineRule="exact"/>
        <w:ind w:firstLine="0"/>
        <w:rPr>
          <w:rFonts w:eastAsia="SimSun" w:cs="Times New Roman"/>
          <w:noProof w:val="0"/>
          <w:sz w:val="8"/>
          <w:szCs w:val="24"/>
          <w:lang w:eastAsia="fr-FR"/>
        </w:rPr>
      </w:pPr>
      <w:r>
        <w:rPr>
          <w:rFonts w:eastAsia="SimSun" w:cs="Times New Roman"/>
          <w:sz w:val="8"/>
          <w:szCs w:val="24"/>
          <w:lang w:eastAsia="fr-FR"/>
        </w:rPr>
        <w:drawing>
          <wp:anchor distT="0" distB="0" distL="114300" distR="114300" simplePos="0" relativeHeight="251670528" behindDoc="0" locked="0" layoutInCell="1" allowOverlap="1">
            <wp:simplePos x="401822" y="276447"/>
            <wp:positionH relativeFrom="margin">
              <wp:align>center</wp:align>
            </wp:positionH>
            <wp:positionV relativeFrom="margin">
              <wp:align>top</wp:align>
            </wp:positionV>
            <wp:extent cx="6807052" cy="3423683"/>
            <wp:effectExtent l="19050" t="0" r="0"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07052" cy="3423683"/>
                    </a:xfrm>
                    <a:prstGeom prst="rect">
                      <a:avLst/>
                    </a:prstGeom>
                    <a:noFill/>
                    <a:ln w="9525">
                      <a:noFill/>
                      <a:miter lim="800000"/>
                      <a:headEnd/>
                      <a:tailEnd/>
                    </a:ln>
                  </pic:spPr>
                </pic:pic>
              </a:graphicData>
            </a:graphic>
          </wp:anchor>
        </w:drawing>
      </w:r>
      <w:r w:rsidR="00916B8A">
        <w:rPr>
          <w:rFonts w:eastAsia="SimSun" w:cs="Times New Roman"/>
          <w:noProof w:val="0"/>
          <w:sz w:val="8"/>
          <w:szCs w:val="24"/>
          <w:lang w:eastAsia="fr-FR"/>
        </w:rPr>
        <w:t xml:space="preserve"> </w:t>
      </w:r>
      <w:r w:rsidR="00916B8A" w:rsidRPr="002A1B46">
        <w:rPr>
          <w:rFonts w:eastAsia="SimSun" w:cs="Times New Roman"/>
          <w:noProof w:val="0"/>
          <w:sz w:val="8"/>
          <w:szCs w:val="24"/>
          <w:lang w:eastAsia="fr-FR"/>
        </w:rPr>
        <w:t>;:</w:t>
      </w:r>
    </w:p>
    <w:p w:rsidR="00B707E1" w:rsidRDefault="00B707E1" w:rsidP="004F485A">
      <w:pPr>
        <w:keepNext/>
        <w:spacing w:line="240" w:lineRule="auto"/>
        <w:ind w:firstLine="0"/>
        <w:jc w:val="center"/>
        <w:outlineLvl w:val="1"/>
        <w:rPr>
          <w:rFonts w:eastAsia="SimSun" w:cs="Times New Roman"/>
          <w:b/>
          <w:noProof w:val="0"/>
          <w:sz w:val="24"/>
          <w:szCs w:val="24"/>
          <w:lang w:eastAsia="fr-FR"/>
        </w:rPr>
      </w:pPr>
    </w:p>
    <w:p w:rsidR="004F485A" w:rsidRPr="002A1B46" w:rsidRDefault="004F485A" w:rsidP="004F485A">
      <w:pPr>
        <w:keepNext/>
        <w:spacing w:line="240" w:lineRule="auto"/>
        <w:ind w:firstLine="0"/>
        <w:jc w:val="center"/>
        <w:outlineLvl w:val="1"/>
        <w:rPr>
          <w:rFonts w:eastAsia="SimSun" w:cs="Times New Roman"/>
          <w:b/>
          <w:bCs/>
          <w:noProof w:val="0"/>
          <w:lang w:eastAsia="fr-FR"/>
        </w:rPr>
      </w:pPr>
      <w:r w:rsidRPr="002A1B46">
        <w:rPr>
          <w:rFonts w:eastAsia="SimSun" w:cs="Times New Roman"/>
          <w:b/>
          <w:bCs/>
          <w:noProof w:val="0"/>
          <w:lang w:eastAsia="fr-FR"/>
        </w:rPr>
        <w:t>Section: ÉCONOMIE ET GESTION</w:t>
      </w:r>
    </w:p>
    <w:p w:rsidR="004F485A" w:rsidRPr="002A1B46" w:rsidRDefault="004F485A" w:rsidP="004F485A">
      <w:pPr>
        <w:widowControl w:val="0"/>
        <w:autoSpaceDE w:val="0"/>
        <w:autoSpaceDN w:val="0"/>
        <w:adjustRightInd w:val="0"/>
        <w:spacing w:line="432" w:lineRule="exact"/>
        <w:ind w:firstLine="0"/>
        <w:jc w:val="center"/>
        <w:rPr>
          <w:rFonts w:eastAsia="SimSun" w:cs="Times New Roman"/>
          <w:b/>
          <w:noProof w:val="0"/>
          <w:lang w:eastAsia="fr-FR"/>
        </w:rPr>
      </w:pPr>
    </w:p>
    <w:p w:rsidR="004F485A" w:rsidRPr="002A1B46" w:rsidRDefault="004F485A" w:rsidP="004F485A">
      <w:pPr>
        <w:widowControl w:val="0"/>
        <w:autoSpaceDE w:val="0"/>
        <w:autoSpaceDN w:val="0"/>
        <w:adjustRightInd w:val="0"/>
        <w:spacing w:line="432" w:lineRule="exact"/>
        <w:ind w:firstLine="0"/>
        <w:jc w:val="center"/>
        <w:rPr>
          <w:rFonts w:eastAsia="SimSun" w:cs="Times New Roman"/>
          <w:noProof w:val="0"/>
          <w:lang w:eastAsia="fr-FR"/>
        </w:rPr>
      </w:pPr>
      <w:r w:rsidRPr="002A1B46">
        <w:rPr>
          <w:rFonts w:eastAsia="SimSun" w:cs="Times New Roman"/>
          <w:b/>
          <w:noProof w:val="0"/>
          <w:lang w:eastAsia="fr-FR"/>
        </w:rPr>
        <w:t xml:space="preserve">Option: </w:t>
      </w:r>
      <w:r w:rsidR="00895B2C" w:rsidRPr="002A1B46">
        <w:rPr>
          <w:rFonts w:eastAsia="SimSun" w:cs="Times New Roman"/>
          <w:b/>
          <w:bCs/>
          <w:caps/>
          <w:noProof w:val="0"/>
          <w:lang w:eastAsia="fr-FR"/>
        </w:rPr>
        <w:t>Comptabilit</w:t>
      </w:r>
      <w:r w:rsidR="00895B2C">
        <w:rPr>
          <w:rFonts w:eastAsia="SimSun" w:cs="Times New Roman"/>
          <w:b/>
          <w:bCs/>
          <w:caps/>
          <w:noProof w:val="0"/>
          <w:lang w:eastAsia="fr-FR"/>
        </w:rPr>
        <w:t>É</w:t>
      </w:r>
      <w:r w:rsidR="00970D8C" w:rsidRPr="002A1B46">
        <w:rPr>
          <w:rFonts w:eastAsia="SimSun" w:cs="Times New Roman"/>
          <w:b/>
          <w:bCs/>
          <w:caps/>
          <w:noProof w:val="0"/>
          <w:lang w:eastAsia="fr-FR"/>
        </w:rPr>
        <w:t xml:space="preserve"> et finance</w:t>
      </w:r>
    </w:p>
    <w:p w:rsidR="004F485A" w:rsidRPr="002A1B46" w:rsidRDefault="004F485A" w:rsidP="004F485A">
      <w:pPr>
        <w:widowControl w:val="0"/>
        <w:tabs>
          <w:tab w:val="left" w:pos="644"/>
          <w:tab w:val="left" w:pos="3713"/>
        </w:tabs>
        <w:autoSpaceDE w:val="0"/>
        <w:autoSpaceDN w:val="0"/>
        <w:adjustRightInd w:val="0"/>
        <w:spacing w:line="543" w:lineRule="exact"/>
        <w:ind w:firstLine="0"/>
        <w:jc w:val="center"/>
        <w:rPr>
          <w:rFonts w:eastAsia="SimSun" w:cs="Times New Roman"/>
          <w:b/>
          <w:noProof w:val="0"/>
          <w:u w:val="single"/>
          <w:lang w:eastAsia="fr-FR"/>
        </w:rPr>
      </w:pPr>
    </w:p>
    <w:p w:rsidR="004F485A" w:rsidRPr="002A1B46" w:rsidRDefault="00B707E1" w:rsidP="004F485A">
      <w:pPr>
        <w:keepNext/>
        <w:pBdr>
          <w:top w:val="single" w:sz="2" w:space="2" w:color="auto"/>
          <w:left w:val="single" w:sz="2" w:space="5" w:color="auto"/>
          <w:bottom w:val="single" w:sz="2" w:space="2" w:color="auto"/>
          <w:right w:val="single" w:sz="2" w:space="5" w:color="auto"/>
        </w:pBdr>
        <w:spacing w:before="120" w:after="120" w:line="240" w:lineRule="auto"/>
        <w:ind w:firstLine="0"/>
        <w:jc w:val="center"/>
        <w:outlineLvl w:val="2"/>
        <w:rPr>
          <w:rFonts w:eastAsia="SimSun" w:cs="Times New Roman"/>
          <w:b/>
          <w:bCs/>
          <w:noProof w:val="0"/>
          <w:lang w:eastAsia="fr-FR"/>
        </w:rPr>
      </w:pPr>
      <w:r>
        <w:rPr>
          <w:rFonts w:eastAsia="SimSun" w:cs="Times New Roman"/>
          <w:b/>
          <w:bCs/>
          <w:noProof w:val="0"/>
          <w:lang w:eastAsia="fr-FR"/>
        </w:rPr>
        <w:t>COMPOSITION DE SCIENCES DE GESTION</w:t>
      </w:r>
    </w:p>
    <w:p w:rsidR="004F485A" w:rsidRPr="002A1B46" w:rsidRDefault="004F485A" w:rsidP="004F485A">
      <w:pPr>
        <w:widowControl w:val="0"/>
        <w:autoSpaceDE w:val="0"/>
        <w:autoSpaceDN w:val="0"/>
        <w:adjustRightInd w:val="0"/>
        <w:spacing w:line="211" w:lineRule="exact"/>
        <w:ind w:firstLine="0"/>
        <w:rPr>
          <w:rFonts w:eastAsia="SimSun" w:cs="Times New Roman"/>
          <w:noProof w:val="0"/>
          <w:lang w:eastAsia="fr-FR"/>
        </w:rPr>
      </w:pPr>
    </w:p>
    <w:p w:rsidR="004F485A" w:rsidRPr="002A1B46" w:rsidRDefault="004F485A" w:rsidP="004F485A">
      <w:pPr>
        <w:widowControl w:val="0"/>
        <w:autoSpaceDE w:val="0"/>
        <w:autoSpaceDN w:val="0"/>
        <w:adjustRightInd w:val="0"/>
        <w:spacing w:line="211" w:lineRule="exact"/>
        <w:ind w:firstLine="0"/>
        <w:jc w:val="center"/>
        <w:rPr>
          <w:rFonts w:eastAsia="SimSun" w:cs="Times New Roman"/>
          <w:noProof w:val="0"/>
          <w:lang w:eastAsia="fr-FR"/>
        </w:rPr>
      </w:pPr>
      <w:r w:rsidRPr="002A1B46">
        <w:rPr>
          <w:rFonts w:eastAsia="SimSun" w:cs="Times New Roman"/>
          <w:noProof w:val="0"/>
          <w:lang w:eastAsia="fr-FR"/>
        </w:rPr>
        <w:t>Durée: 5 heures</w:t>
      </w:r>
    </w:p>
    <w:p w:rsidR="004F485A" w:rsidRDefault="004F485A" w:rsidP="004F485A">
      <w:pPr>
        <w:widowControl w:val="0"/>
        <w:autoSpaceDE w:val="0"/>
        <w:autoSpaceDN w:val="0"/>
        <w:adjustRightInd w:val="0"/>
        <w:spacing w:line="274" w:lineRule="exact"/>
        <w:ind w:firstLine="0"/>
        <w:rPr>
          <w:rFonts w:eastAsia="SimSun" w:cs="Times New Roman"/>
          <w:noProof w:val="0"/>
          <w:lang w:eastAsia="fr-FR"/>
        </w:rPr>
      </w:pPr>
    </w:p>
    <w:p w:rsidR="00B707E1" w:rsidRDefault="00B707E1" w:rsidP="00B707E1">
      <w:pPr>
        <w:pStyle w:val="Sansinterligne"/>
        <w:rPr>
          <w:lang w:eastAsia="fr-FR"/>
        </w:rPr>
      </w:pPr>
    </w:p>
    <w:p w:rsidR="00B707E1" w:rsidRPr="00B707E1" w:rsidRDefault="00B707E1" w:rsidP="00B707E1">
      <w:pPr>
        <w:pStyle w:val="Sansinterligne"/>
        <w:rPr>
          <w:lang w:eastAsia="fr-FR"/>
        </w:rPr>
      </w:pPr>
    </w:p>
    <w:p w:rsidR="00B707E1" w:rsidRDefault="00B707E1" w:rsidP="00B707E1">
      <w:pPr>
        <w:autoSpaceDE w:val="0"/>
        <w:autoSpaceDN w:val="0"/>
        <w:adjustRightInd w:val="0"/>
        <w:spacing w:line="240" w:lineRule="auto"/>
        <w:rPr>
          <w:rFonts w:ascii="TimesNewRomanPS-ItalicMT" w:hAnsi="TimesNewRomanPS-ItalicMT" w:cs="TimesNewRomanPS-ItalicMT"/>
          <w:i/>
          <w:iCs/>
          <w:noProof w:val="0"/>
        </w:rPr>
      </w:pPr>
      <w:r>
        <w:rPr>
          <w:rFonts w:ascii="TimesNewRomanPS-ItalicMT" w:hAnsi="TimesNewRomanPS-ItalicMT" w:cs="TimesNewRomanPS-ItalicMT"/>
          <w:i/>
          <w:iCs/>
          <w:noProof w:val="0"/>
        </w:rPr>
        <w:t xml:space="preserve">Calculatrice électronique de poche - y compris calculatrice programmable, alphanumérique ou à écran graphique – à fonctionnement autonome, non imprimante, autorisée conformément à </w:t>
      </w:r>
      <w:proofErr w:type="gramStart"/>
      <w:r>
        <w:rPr>
          <w:rFonts w:ascii="TimesNewRomanPS-ItalicMT" w:hAnsi="TimesNewRomanPS-ItalicMT" w:cs="TimesNewRomanPS-ItalicMT"/>
          <w:i/>
          <w:iCs/>
          <w:noProof w:val="0"/>
        </w:rPr>
        <w:t>la</w:t>
      </w:r>
      <w:proofErr w:type="gramEnd"/>
      <w:r>
        <w:rPr>
          <w:rFonts w:ascii="TimesNewRomanPS-ItalicMT" w:hAnsi="TimesNewRomanPS-ItalicMT" w:cs="TimesNewRomanPS-ItalicMT"/>
          <w:i/>
          <w:iCs/>
          <w:noProof w:val="0"/>
        </w:rPr>
        <w:t xml:space="preserve"> circulaire n° 99-186 du 16 novembre 1999.</w:t>
      </w:r>
    </w:p>
    <w:p w:rsidR="00B707E1" w:rsidRDefault="00B707E1" w:rsidP="00B707E1">
      <w:pPr>
        <w:autoSpaceDE w:val="0"/>
        <w:autoSpaceDN w:val="0"/>
        <w:adjustRightInd w:val="0"/>
        <w:spacing w:line="240" w:lineRule="auto"/>
        <w:rPr>
          <w:rFonts w:ascii="TimesNewRomanPS-ItalicMT" w:hAnsi="TimesNewRomanPS-ItalicMT" w:cs="TimesNewRomanPS-ItalicMT"/>
          <w:i/>
          <w:iCs/>
          <w:noProof w:val="0"/>
        </w:rPr>
      </w:pPr>
      <w:r>
        <w:rPr>
          <w:rFonts w:ascii="TimesNewRomanPS-ItalicMT" w:hAnsi="TimesNewRomanPS-ItalicMT" w:cs="TimesNewRomanPS-ItalicMT"/>
          <w:i/>
          <w:iCs/>
          <w:noProof w:val="0"/>
        </w:rPr>
        <w:t>La liste des comptes du plan comptable général, à l’exclusion de toute autre information et non annotée, autorisée.</w:t>
      </w:r>
    </w:p>
    <w:p w:rsidR="00B707E1" w:rsidRDefault="00B707E1" w:rsidP="00B707E1">
      <w:pPr>
        <w:autoSpaceDE w:val="0"/>
        <w:autoSpaceDN w:val="0"/>
        <w:adjustRightInd w:val="0"/>
        <w:spacing w:line="240" w:lineRule="auto"/>
        <w:rPr>
          <w:rFonts w:ascii="TimesNewRomanPS-ItalicMT" w:hAnsi="TimesNewRomanPS-ItalicMT" w:cs="TimesNewRomanPS-ItalicMT"/>
          <w:i/>
          <w:iCs/>
          <w:noProof w:val="0"/>
        </w:rPr>
      </w:pPr>
      <w:r>
        <w:rPr>
          <w:rFonts w:ascii="TimesNewRomanPS-ItalicMT" w:hAnsi="TimesNewRomanPS-ItalicMT" w:cs="TimesNewRomanPS-ItalicMT"/>
          <w:i/>
          <w:iCs/>
          <w:noProof w:val="0"/>
        </w:rPr>
        <w:t>L’usage de tout ouvrage de référence, de tout dictionnaire et de tout autre matériel électronique est rigoureusement interdit.</w:t>
      </w:r>
    </w:p>
    <w:p w:rsidR="00B707E1" w:rsidRDefault="00B707E1" w:rsidP="00B707E1">
      <w:pPr>
        <w:autoSpaceDE w:val="0"/>
        <w:autoSpaceDN w:val="0"/>
        <w:adjustRightInd w:val="0"/>
        <w:spacing w:line="240" w:lineRule="auto"/>
        <w:ind w:firstLine="0"/>
        <w:jc w:val="left"/>
        <w:rPr>
          <w:rFonts w:ascii="TimesNewRomanPS-ItalicMT" w:hAnsi="TimesNewRomanPS-ItalicMT" w:cs="TimesNewRomanPS-ItalicMT"/>
          <w:i/>
          <w:iCs/>
          <w:noProof w:val="0"/>
        </w:rPr>
      </w:pPr>
    </w:p>
    <w:p w:rsidR="00B707E1" w:rsidRDefault="00B707E1" w:rsidP="00B707E1">
      <w:pPr>
        <w:pStyle w:val="Sansinterligne"/>
      </w:pPr>
    </w:p>
    <w:p w:rsidR="00B707E1" w:rsidRDefault="00B707E1" w:rsidP="00B707E1">
      <w:pPr>
        <w:pStyle w:val="Sansinterligne"/>
      </w:pPr>
    </w:p>
    <w:p w:rsidR="00B707E1" w:rsidRDefault="00B707E1" w:rsidP="00B707E1">
      <w:pPr>
        <w:pStyle w:val="Sansinterligne"/>
      </w:pPr>
    </w:p>
    <w:p w:rsidR="00B707E1" w:rsidRDefault="00B707E1" w:rsidP="00B707E1">
      <w:pPr>
        <w:pStyle w:val="Sansinterligne"/>
      </w:pPr>
    </w:p>
    <w:p w:rsidR="00B707E1" w:rsidRPr="00B707E1" w:rsidRDefault="00B707E1" w:rsidP="00B707E1">
      <w:pPr>
        <w:pStyle w:val="Sansinterligne"/>
      </w:pPr>
    </w:p>
    <w:p w:rsidR="00B707E1" w:rsidRDefault="00B707E1" w:rsidP="00B707E1">
      <w:pPr>
        <w:autoSpaceDE w:val="0"/>
        <w:autoSpaceDN w:val="0"/>
        <w:adjustRightInd w:val="0"/>
        <w:spacing w:line="240" w:lineRule="auto"/>
        <w:rPr>
          <w:rFonts w:ascii="TimesNewRomanPS-ItalicMT" w:hAnsi="TimesNewRomanPS-ItalicMT" w:cs="TimesNewRomanPS-ItalicMT"/>
          <w:i/>
          <w:iCs/>
          <w:noProof w:val="0"/>
          <w:sz w:val="21"/>
          <w:szCs w:val="21"/>
        </w:rPr>
      </w:pPr>
      <w:r>
        <w:rPr>
          <w:rFonts w:ascii="TimesNewRomanPS-ItalicMT" w:hAnsi="TimesNewRomanPS-ItalicMT" w:cs="TimesNewRomanPS-ItalicMT"/>
          <w:i/>
          <w:iCs/>
          <w:noProof w:val="0"/>
          <w:sz w:val="21"/>
          <w:szCs w:val="21"/>
        </w:rPr>
        <w:t>Dans le cas où un(e) candidat(e) repère ce qui lui semble être une erreur d’énoncé, il (elle) le signale très lisiblement sur sa copie, propose la correction et poursuit l’épreuve en conséquence.</w:t>
      </w:r>
    </w:p>
    <w:p w:rsidR="00B707E1" w:rsidRDefault="00B707E1" w:rsidP="00B707E1">
      <w:pPr>
        <w:autoSpaceDE w:val="0"/>
        <w:autoSpaceDN w:val="0"/>
        <w:adjustRightInd w:val="0"/>
        <w:spacing w:line="240" w:lineRule="auto"/>
        <w:rPr>
          <w:rFonts w:ascii="TimesNewRomanPS-ItalicMT" w:hAnsi="TimesNewRomanPS-ItalicMT" w:cs="TimesNewRomanPS-ItalicMT"/>
          <w:i/>
          <w:iCs/>
          <w:noProof w:val="0"/>
          <w:sz w:val="21"/>
          <w:szCs w:val="21"/>
        </w:rPr>
      </w:pPr>
      <w:r>
        <w:rPr>
          <w:rFonts w:ascii="TimesNewRomanPS-ItalicMT" w:hAnsi="TimesNewRomanPS-ItalicMT" w:cs="TimesNewRomanPS-ItalicMT"/>
          <w:i/>
          <w:iCs/>
          <w:noProof w:val="0"/>
          <w:sz w:val="21"/>
          <w:szCs w:val="21"/>
        </w:rPr>
        <w:t>De même, si cela vous conduit à formuler une ou plusieurs hypothèses, il vous est demandé de la (ou les) mentionner explicitement.</w:t>
      </w:r>
    </w:p>
    <w:p w:rsidR="00B707E1" w:rsidRPr="00B707E1" w:rsidRDefault="00B707E1" w:rsidP="00B707E1">
      <w:pPr>
        <w:pStyle w:val="Sansinterligne"/>
        <w:ind w:firstLine="0"/>
      </w:pPr>
    </w:p>
    <w:p w:rsidR="004F485A" w:rsidRPr="002A1B46" w:rsidRDefault="00B707E1" w:rsidP="00B707E1">
      <w:pPr>
        <w:autoSpaceDE w:val="0"/>
        <w:autoSpaceDN w:val="0"/>
        <w:adjustRightInd w:val="0"/>
        <w:spacing w:line="240" w:lineRule="auto"/>
        <w:ind w:firstLine="0"/>
        <w:rPr>
          <w:rFonts w:eastAsia="SimSun" w:cs="Times New Roman"/>
          <w:noProof w:val="0"/>
          <w:lang w:eastAsia="fr-FR"/>
        </w:rPr>
      </w:pPr>
      <w:r>
        <w:rPr>
          <w:rFonts w:ascii="TimesNewRomanPS-BoldItalicMT" w:hAnsi="TimesNewRomanPS-BoldItalicMT" w:cs="TimesNewRomanPS-BoldItalicMT"/>
          <w:b/>
          <w:bCs/>
          <w:i/>
          <w:iCs/>
          <w:noProof w:val="0"/>
          <w:sz w:val="21"/>
          <w:szCs w:val="21"/>
        </w:rPr>
        <w:t xml:space="preserve">NB : </w:t>
      </w:r>
      <w:r>
        <w:rPr>
          <w:rFonts w:ascii="TimesNewRomanPS-BoldItalicMT" w:hAnsi="TimesNewRomanPS-BoldItalicMT" w:cs="TimesNewRomanPS-BoldItalicMT"/>
          <w:b/>
          <w:bCs/>
          <w:i/>
          <w:iCs/>
          <w:noProof w:val="0"/>
          <w:sz w:val="20"/>
          <w:szCs w:val="20"/>
        </w:rPr>
        <w:t>La copie que vous rendrez ne devra, conformément au principe d’anonymat, comporter aucun signe distinctif, tel que nom, signature, origine, etc. Si le travail qui vous est demandé comporte notamment la rédaction d’un projet ou d’une note, vous devrez impérativement vous abstenir de signer ou de l’identifier.</w:t>
      </w:r>
    </w:p>
    <w:p w:rsidR="00B707E1" w:rsidRDefault="004F485A" w:rsidP="00477399">
      <w:pPr>
        <w:pStyle w:val="Sansinterligne"/>
        <w:ind w:firstLine="0"/>
        <w:jc w:val="left"/>
        <w:rPr>
          <w:lang w:eastAsia="fr-FR"/>
        </w:rPr>
      </w:pPr>
      <w:r w:rsidRPr="002A1B46">
        <w:rPr>
          <w:lang w:eastAsia="fr-FR"/>
        </w:rPr>
        <w:br w:type="page"/>
      </w:r>
      <w:r w:rsidR="00B707E1">
        <w:rPr>
          <w:lang w:eastAsia="fr-FR"/>
        </w:rPr>
        <w:lastRenderedPageBreak/>
        <w:t>DOCUMENTS REMIS AU CANDIDAT :</w:t>
      </w:r>
    </w:p>
    <w:p w:rsidR="00477399" w:rsidRDefault="00477399" w:rsidP="00477399">
      <w:pPr>
        <w:pStyle w:val="Sansinterligne"/>
        <w:ind w:firstLine="0"/>
        <w:jc w:val="left"/>
        <w:rPr>
          <w:lang w:eastAsia="fr-FR"/>
        </w:rPr>
      </w:pPr>
    </w:p>
    <w:p w:rsidR="00477399" w:rsidRDefault="00477399" w:rsidP="00477399">
      <w:pPr>
        <w:pStyle w:val="Sansinterligne"/>
        <w:ind w:firstLine="0"/>
        <w:jc w:val="left"/>
        <w:rPr>
          <w:lang w:eastAsia="fr-FR"/>
        </w:rPr>
      </w:pPr>
      <w:r>
        <w:rPr>
          <w:lang w:eastAsia="fr-FR"/>
        </w:rPr>
        <w:t>Le sujet comporte 20 pages numérotées de 1 à 20.</w:t>
      </w:r>
    </w:p>
    <w:p w:rsidR="00477399" w:rsidRDefault="00477399" w:rsidP="004F485A">
      <w:pPr>
        <w:pStyle w:val="Sansinterligne"/>
        <w:jc w:val="center"/>
        <w:rPr>
          <w:lang w:eastAsia="fr-FR"/>
        </w:rPr>
      </w:pPr>
    </w:p>
    <w:p w:rsidR="00477399" w:rsidRPr="00477399" w:rsidRDefault="00477399" w:rsidP="004F485A">
      <w:pPr>
        <w:pStyle w:val="Sansinterligne"/>
        <w:jc w:val="center"/>
        <w:rPr>
          <w:i/>
          <w:lang w:eastAsia="fr-FR"/>
        </w:rPr>
      </w:pPr>
      <w:r w:rsidRPr="00477399">
        <w:rPr>
          <w:i/>
          <w:lang w:eastAsia="fr-FR"/>
        </w:rPr>
        <w:t>Il vous est demandé de vérifier que le sujet est complet dès sa mise à votre disposition.</w:t>
      </w:r>
    </w:p>
    <w:p w:rsidR="00477399" w:rsidRDefault="00477399" w:rsidP="004F485A">
      <w:pPr>
        <w:pStyle w:val="Sansinterligne"/>
        <w:jc w:val="center"/>
        <w:rPr>
          <w:b/>
          <w:lang w:eastAsia="fr-FR"/>
        </w:rPr>
      </w:pPr>
    </w:p>
    <w:p w:rsidR="004F485A" w:rsidRPr="0090217D" w:rsidRDefault="004F485A" w:rsidP="004F485A">
      <w:pPr>
        <w:pStyle w:val="Sansinterligne"/>
        <w:jc w:val="center"/>
        <w:rPr>
          <w:b/>
          <w:lang w:eastAsia="fr-FR"/>
        </w:rPr>
      </w:pPr>
      <w:r w:rsidRPr="0090217D">
        <w:rPr>
          <w:b/>
          <w:lang w:eastAsia="fr-FR"/>
        </w:rPr>
        <w:t xml:space="preserve">Le sujet se présente sous la forme de </w:t>
      </w:r>
      <w:r w:rsidR="00E671C1" w:rsidRPr="0090217D">
        <w:rPr>
          <w:b/>
          <w:iCs/>
          <w:lang w:eastAsia="fr-FR"/>
        </w:rPr>
        <w:t>3</w:t>
      </w:r>
      <w:r w:rsidRPr="0090217D">
        <w:rPr>
          <w:b/>
          <w:lang w:eastAsia="fr-FR"/>
        </w:rPr>
        <w:t xml:space="preserve"> dossiers indépendants</w:t>
      </w:r>
      <w:r w:rsidR="00664E05" w:rsidRPr="0090217D">
        <w:rPr>
          <w:b/>
          <w:lang w:eastAsia="fr-FR"/>
        </w:rPr>
        <w:t>, mê</w:t>
      </w:r>
      <w:r w:rsidR="009B33AF" w:rsidRPr="0090217D">
        <w:rPr>
          <w:b/>
          <w:lang w:eastAsia="fr-FR"/>
        </w:rPr>
        <w:t>me si leur présentation suit la</w:t>
      </w:r>
      <w:r w:rsidR="00664E05" w:rsidRPr="0090217D">
        <w:rPr>
          <w:b/>
          <w:lang w:eastAsia="fr-FR"/>
        </w:rPr>
        <w:t xml:space="preserve"> chronologie</w:t>
      </w:r>
      <w:r w:rsidR="009B33AF" w:rsidRPr="0090217D">
        <w:rPr>
          <w:b/>
          <w:lang w:eastAsia="fr-FR"/>
        </w:rPr>
        <w:t xml:space="preserve"> de faits au sein de l’entreprise.</w:t>
      </w:r>
    </w:p>
    <w:p w:rsidR="004F485A" w:rsidRPr="002A1B46" w:rsidRDefault="004F485A" w:rsidP="00024608">
      <w:pPr>
        <w:widowControl w:val="0"/>
        <w:tabs>
          <w:tab w:val="right" w:leader="dot" w:pos="9781"/>
        </w:tabs>
        <w:autoSpaceDE w:val="0"/>
        <w:autoSpaceDN w:val="0"/>
        <w:adjustRightInd w:val="0"/>
        <w:spacing w:before="230" w:line="240" w:lineRule="auto"/>
        <w:ind w:right="-1058" w:firstLine="0"/>
        <w:rPr>
          <w:rFonts w:eastAsia="SimSun" w:cs="Times New Roman"/>
          <w:noProof w:val="0"/>
          <w:lang w:eastAsia="fr-FR"/>
        </w:rPr>
      </w:pPr>
      <w:r w:rsidRPr="002A1B46">
        <w:rPr>
          <w:rFonts w:eastAsia="SimSun" w:cs="Times New Roman"/>
          <w:noProof w:val="0"/>
          <w:lang w:eastAsia="fr-FR"/>
        </w:rPr>
        <w:t>Pages de garde</w:t>
      </w:r>
      <w:r w:rsidRPr="002A1B46">
        <w:rPr>
          <w:rFonts w:eastAsia="SimSun" w:cs="Times New Roman"/>
          <w:noProof w:val="0"/>
          <w:lang w:eastAsia="fr-FR"/>
        </w:rPr>
        <w:tab/>
        <w:t>pages 1 et 2</w:t>
      </w:r>
    </w:p>
    <w:p w:rsidR="00024608" w:rsidRPr="002A1B46" w:rsidRDefault="00024608" w:rsidP="00024608">
      <w:pPr>
        <w:widowControl w:val="0"/>
        <w:tabs>
          <w:tab w:val="right" w:leader="dot" w:pos="9781"/>
        </w:tabs>
        <w:autoSpaceDE w:val="0"/>
        <w:autoSpaceDN w:val="0"/>
        <w:adjustRightInd w:val="0"/>
        <w:spacing w:before="230" w:line="240" w:lineRule="auto"/>
        <w:ind w:right="-1058" w:firstLine="0"/>
        <w:rPr>
          <w:rFonts w:eastAsia="SimSun" w:cs="Times New Roman"/>
          <w:noProof w:val="0"/>
          <w:lang w:eastAsia="fr-FR"/>
        </w:rPr>
      </w:pPr>
      <w:r w:rsidRPr="002A1B46">
        <w:rPr>
          <w:rFonts w:eastAsia="SimSun" w:cs="Times New Roman"/>
          <w:noProof w:val="0"/>
          <w:lang w:eastAsia="fr-FR"/>
        </w:rPr>
        <w:t>Présentation du sujet</w:t>
      </w:r>
      <w:r w:rsidRPr="002A1B46">
        <w:rPr>
          <w:rFonts w:eastAsia="SimSun" w:cs="Times New Roman"/>
          <w:noProof w:val="0"/>
          <w:lang w:eastAsia="fr-FR"/>
        </w:rPr>
        <w:tab/>
        <w:t>page 3</w:t>
      </w:r>
    </w:p>
    <w:p w:rsidR="004F485A" w:rsidRDefault="004F485A" w:rsidP="00BE3508">
      <w:pPr>
        <w:widowControl w:val="0"/>
        <w:tabs>
          <w:tab w:val="right" w:leader="dot" w:pos="9781"/>
        </w:tabs>
        <w:autoSpaceDE w:val="0"/>
        <w:autoSpaceDN w:val="0"/>
        <w:adjustRightInd w:val="0"/>
        <w:spacing w:before="250" w:line="240" w:lineRule="auto"/>
        <w:ind w:right="-1058" w:firstLine="0"/>
        <w:rPr>
          <w:rFonts w:eastAsia="SimSun" w:cs="Times New Roman"/>
          <w:noProof w:val="0"/>
          <w:lang w:eastAsia="fr-FR"/>
        </w:rPr>
      </w:pPr>
      <w:r w:rsidRPr="002A1B46">
        <w:rPr>
          <w:rFonts w:eastAsia="SimSun" w:cs="Times New Roman"/>
          <w:b/>
          <w:noProof w:val="0"/>
          <w:lang w:eastAsia="fr-FR"/>
        </w:rPr>
        <w:t>DOSSIER</w:t>
      </w:r>
      <w:r w:rsidRPr="002A1B46">
        <w:rPr>
          <w:rFonts w:eastAsia="SimSun" w:cs="Times New Roman"/>
          <w:b/>
          <w:bCs/>
          <w:noProof w:val="0"/>
          <w:lang w:eastAsia="fr-FR"/>
        </w:rPr>
        <w:t xml:space="preserve"> 1</w:t>
      </w:r>
      <w:r w:rsidRPr="002A1B46">
        <w:rPr>
          <w:rFonts w:eastAsia="SimSun" w:cs="Times New Roman"/>
          <w:noProof w:val="0"/>
          <w:lang w:eastAsia="fr-FR"/>
        </w:rPr>
        <w:t xml:space="preserve"> </w:t>
      </w:r>
      <w:r w:rsidR="00024608" w:rsidRPr="002A1B46">
        <w:rPr>
          <w:rFonts w:eastAsia="SimSun" w:cs="Times New Roman"/>
          <w:noProof w:val="0"/>
          <w:lang w:eastAsia="fr-FR"/>
        </w:rPr>
        <w:t>–</w:t>
      </w:r>
      <w:r w:rsidRPr="002A1B46">
        <w:rPr>
          <w:rFonts w:eastAsia="SimSun" w:cs="Times New Roman"/>
          <w:noProof w:val="0"/>
          <w:lang w:eastAsia="fr-FR"/>
        </w:rPr>
        <w:t xml:space="preserve"> </w:t>
      </w:r>
      <w:r w:rsidR="0089635D" w:rsidRPr="002A1B46">
        <w:rPr>
          <w:rFonts w:eastAsia="SimSun" w:cs="Times New Roman"/>
          <w:b/>
          <w:smallCaps/>
          <w:noProof w:val="0"/>
          <w:lang w:eastAsia="fr-FR"/>
        </w:rPr>
        <w:t>Organisation de</w:t>
      </w:r>
      <w:r w:rsidR="00112EBE" w:rsidRPr="002A1B46">
        <w:rPr>
          <w:rFonts w:eastAsia="SimSun" w:cs="Times New Roman"/>
          <w:b/>
          <w:smallCaps/>
          <w:noProof w:val="0"/>
          <w:lang w:eastAsia="fr-FR"/>
        </w:rPr>
        <w:t xml:space="preserve"> la diversification</w:t>
      </w:r>
      <w:r w:rsidR="001D3A0E" w:rsidRPr="002A1B46">
        <w:rPr>
          <w:rFonts w:eastAsia="SimSun" w:cs="Times New Roman"/>
          <w:b/>
          <w:smallCaps/>
          <w:noProof w:val="0"/>
          <w:lang w:eastAsia="fr-FR"/>
        </w:rPr>
        <w:t xml:space="preserve"> vers les </w:t>
      </w:r>
      <w:r w:rsidR="00BE3508" w:rsidRPr="002A1B46">
        <w:rPr>
          <w:rFonts w:eastAsia="SimSun" w:cs="Times New Roman"/>
          <w:b/>
          <w:smallCaps/>
          <w:noProof w:val="0"/>
          <w:lang w:eastAsia="fr-FR"/>
        </w:rPr>
        <w:t>march</w:t>
      </w:r>
      <w:r w:rsidR="00BE3508">
        <w:rPr>
          <w:rFonts w:eastAsia="SimSun" w:cs="Times New Roman"/>
          <w:b/>
          <w:smallCaps/>
          <w:noProof w:val="0"/>
          <w:lang w:eastAsia="fr-FR"/>
        </w:rPr>
        <w:t>é</w:t>
      </w:r>
      <w:r w:rsidR="00BE3508" w:rsidRPr="002A1B46">
        <w:rPr>
          <w:rFonts w:eastAsia="SimSun" w:cs="Times New Roman"/>
          <w:b/>
          <w:smallCaps/>
          <w:noProof w:val="0"/>
          <w:lang w:eastAsia="fr-FR"/>
        </w:rPr>
        <w:t>s</w:t>
      </w:r>
      <w:r w:rsidR="001D3A0E" w:rsidRPr="002A1B46">
        <w:rPr>
          <w:rFonts w:eastAsia="SimSun" w:cs="Times New Roman"/>
          <w:b/>
          <w:smallCaps/>
          <w:noProof w:val="0"/>
          <w:lang w:eastAsia="fr-FR"/>
        </w:rPr>
        <w:t xml:space="preserve"> publics</w:t>
      </w:r>
      <w:r w:rsidR="00024608" w:rsidRPr="002A1B46">
        <w:rPr>
          <w:rFonts w:eastAsia="SimSun" w:cs="Times New Roman"/>
          <w:noProof w:val="0"/>
          <w:lang w:eastAsia="fr-FR"/>
        </w:rPr>
        <w:t xml:space="preserve"> </w:t>
      </w:r>
      <w:r w:rsidR="00024608" w:rsidRPr="002A1B46">
        <w:rPr>
          <w:rFonts w:eastAsia="SimSun" w:cs="Times New Roman"/>
          <w:noProof w:val="0"/>
          <w:lang w:eastAsia="fr-FR"/>
        </w:rPr>
        <w:tab/>
        <w:t>pages 4</w:t>
      </w:r>
      <w:r w:rsidR="00E671C1" w:rsidRPr="002A1B46">
        <w:rPr>
          <w:rFonts w:eastAsia="SimSun" w:cs="Times New Roman"/>
          <w:noProof w:val="0"/>
          <w:lang w:eastAsia="fr-FR"/>
        </w:rPr>
        <w:t>/5</w:t>
      </w:r>
    </w:p>
    <w:p w:rsidR="00BE3508" w:rsidRDefault="00BE3508" w:rsidP="00BE3508">
      <w:pPr>
        <w:pStyle w:val="Sansinterligne"/>
        <w:rPr>
          <w:lang w:eastAsia="fr-FR"/>
        </w:rPr>
      </w:pPr>
      <w:r>
        <w:rPr>
          <w:lang w:eastAsia="fr-FR"/>
        </w:rPr>
        <w:t>(Annexes 1 à 5)</w:t>
      </w:r>
    </w:p>
    <w:p w:rsidR="00BE3508" w:rsidRPr="00BE3508" w:rsidRDefault="00BE3508" w:rsidP="00BE3508">
      <w:pPr>
        <w:pStyle w:val="Sansinterligne"/>
        <w:rPr>
          <w:lang w:eastAsia="fr-FR"/>
        </w:rPr>
      </w:pPr>
    </w:p>
    <w:p w:rsidR="004F485A" w:rsidRDefault="004F485A" w:rsidP="00BE3508">
      <w:pPr>
        <w:widowControl w:val="0"/>
        <w:tabs>
          <w:tab w:val="right" w:leader="dot" w:pos="9781"/>
        </w:tabs>
        <w:autoSpaceDE w:val="0"/>
        <w:autoSpaceDN w:val="0"/>
        <w:adjustRightInd w:val="0"/>
        <w:spacing w:line="240" w:lineRule="auto"/>
        <w:ind w:right="-1058" w:firstLine="0"/>
        <w:rPr>
          <w:rFonts w:eastAsia="SimSun" w:cs="Times New Roman"/>
          <w:noProof w:val="0"/>
          <w:lang w:eastAsia="fr-FR"/>
        </w:rPr>
      </w:pPr>
      <w:r w:rsidRPr="002A1B46">
        <w:rPr>
          <w:rFonts w:eastAsia="SimSun" w:cs="Times New Roman"/>
          <w:b/>
          <w:noProof w:val="0"/>
          <w:lang w:eastAsia="fr-FR"/>
        </w:rPr>
        <w:t>DOSSIER</w:t>
      </w:r>
      <w:r w:rsidRPr="002A1B46">
        <w:rPr>
          <w:rFonts w:eastAsia="SimSun" w:cs="Times New Roman"/>
          <w:b/>
          <w:bCs/>
          <w:noProof w:val="0"/>
          <w:lang w:eastAsia="fr-FR"/>
        </w:rPr>
        <w:t xml:space="preserve"> 2</w:t>
      </w:r>
      <w:r w:rsidRPr="002A1B46">
        <w:rPr>
          <w:rFonts w:eastAsia="SimSun" w:cs="Times New Roman"/>
          <w:noProof w:val="0"/>
          <w:lang w:eastAsia="fr-FR"/>
        </w:rPr>
        <w:t xml:space="preserve"> – </w:t>
      </w:r>
      <w:r w:rsidR="00112EBE" w:rsidRPr="002A1B46">
        <w:rPr>
          <w:rFonts w:eastAsia="SimSun" w:cs="Times New Roman"/>
          <w:b/>
          <w:smallCaps/>
          <w:noProof w:val="0"/>
          <w:lang w:eastAsia="fr-FR"/>
        </w:rPr>
        <w:t xml:space="preserve">Gestion d’un </w:t>
      </w:r>
      <w:r w:rsidR="00BE3508" w:rsidRPr="002A1B46">
        <w:rPr>
          <w:rFonts w:eastAsia="SimSun" w:cs="Times New Roman"/>
          <w:b/>
          <w:smallCaps/>
          <w:noProof w:val="0"/>
          <w:lang w:eastAsia="fr-FR"/>
        </w:rPr>
        <w:t>contr</w:t>
      </w:r>
      <w:r w:rsidR="00477399">
        <w:rPr>
          <w:rFonts w:eastAsia="SimSun" w:cs="Times New Roman"/>
          <w:b/>
          <w:smallCaps/>
          <w:noProof w:val="0"/>
          <w:lang w:eastAsia="fr-FR"/>
        </w:rPr>
        <w:t>ô</w:t>
      </w:r>
      <w:r w:rsidR="00BE3508" w:rsidRPr="002A1B46">
        <w:rPr>
          <w:rFonts w:eastAsia="SimSun" w:cs="Times New Roman"/>
          <w:b/>
          <w:smallCaps/>
          <w:noProof w:val="0"/>
          <w:lang w:eastAsia="fr-FR"/>
        </w:rPr>
        <w:t>le</w:t>
      </w:r>
      <w:r w:rsidR="00112EBE" w:rsidRPr="002A1B46">
        <w:rPr>
          <w:rFonts w:eastAsia="SimSun" w:cs="Times New Roman"/>
          <w:b/>
          <w:smallCaps/>
          <w:noProof w:val="0"/>
          <w:lang w:eastAsia="fr-FR"/>
        </w:rPr>
        <w:t xml:space="preserve"> fiscal</w:t>
      </w:r>
      <w:r w:rsidR="006A133C" w:rsidRPr="002A1B46">
        <w:rPr>
          <w:rFonts w:eastAsia="SimSun" w:cs="Times New Roman"/>
          <w:noProof w:val="0"/>
          <w:lang w:eastAsia="fr-FR"/>
        </w:rPr>
        <w:tab/>
        <w:t>page</w:t>
      </w:r>
      <w:r w:rsidR="003934B4">
        <w:rPr>
          <w:rFonts w:eastAsia="SimSun" w:cs="Times New Roman"/>
          <w:noProof w:val="0"/>
          <w:lang w:eastAsia="fr-FR"/>
        </w:rPr>
        <w:t xml:space="preserve"> 5/6</w:t>
      </w:r>
    </w:p>
    <w:p w:rsidR="00BE3508" w:rsidRPr="00BE3508" w:rsidRDefault="00BE3508" w:rsidP="00BE3508">
      <w:pPr>
        <w:pStyle w:val="Sansinterligne"/>
        <w:rPr>
          <w:lang w:eastAsia="fr-FR"/>
        </w:rPr>
      </w:pPr>
      <w:r>
        <w:rPr>
          <w:lang w:eastAsia="fr-FR"/>
        </w:rPr>
        <w:t>(Annexes 6 à 11)</w:t>
      </w:r>
    </w:p>
    <w:p w:rsidR="00BE3508" w:rsidRPr="00BE3508" w:rsidRDefault="00BE3508" w:rsidP="00BE3508">
      <w:pPr>
        <w:pStyle w:val="Sansinterligne"/>
        <w:rPr>
          <w:lang w:eastAsia="fr-FR"/>
        </w:rPr>
      </w:pPr>
    </w:p>
    <w:p w:rsidR="004F485A" w:rsidRDefault="004F485A" w:rsidP="00BE3508">
      <w:pPr>
        <w:widowControl w:val="0"/>
        <w:tabs>
          <w:tab w:val="right" w:leader="dot" w:pos="9781"/>
        </w:tabs>
        <w:autoSpaceDE w:val="0"/>
        <w:autoSpaceDN w:val="0"/>
        <w:adjustRightInd w:val="0"/>
        <w:spacing w:line="240" w:lineRule="auto"/>
        <w:ind w:right="-1058" w:firstLine="0"/>
        <w:rPr>
          <w:rFonts w:eastAsia="SimSun" w:cs="Times New Roman"/>
          <w:noProof w:val="0"/>
          <w:lang w:eastAsia="fr-FR"/>
        </w:rPr>
      </w:pPr>
      <w:r w:rsidRPr="002A1B46">
        <w:rPr>
          <w:rFonts w:eastAsia="SimSun" w:cs="Times New Roman"/>
          <w:b/>
          <w:noProof w:val="0"/>
          <w:lang w:eastAsia="fr-FR"/>
        </w:rPr>
        <w:t xml:space="preserve">DOSSIER </w:t>
      </w:r>
      <w:r w:rsidRPr="002A1B46">
        <w:rPr>
          <w:rFonts w:eastAsia="SimSun" w:cs="Times New Roman"/>
          <w:b/>
          <w:bCs/>
          <w:noProof w:val="0"/>
          <w:lang w:eastAsia="fr-FR"/>
        </w:rPr>
        <w:t>3</w:t>
      </w:r>
      <w:r w:rsidR="00024608" w:rsidRPr="002A1B46">
        <w:rPr>
          <w:rFonts w:eastAsia="SimSun" w:cs="Times New Roman"/>
          <w:noProof w:val="0"/>
          <w:lang w:eastAsia="fr-FR"/>
        </w:rPr>
        <w:t xml:space="preserve"> – </w:t>
      </w:r>
      <w:r w:rsidR="00BE3508" w:rsidRPr="002A1B46">
        <w:rPr>
          <w:rFonts w:eastAsia="SimSun" w:cs="Times New Roman"/>
          <w:b/>
          <w:smallCaps/>
          <w:noProof w:val="0"/>
          <w:lang w:eastAsia="fr-FR"/>
        </w:rPr>
        <w:t>D</w:t>
      </w:r>
      <w:r w:rsidR="00BE3508">
        <w:rPr>
          <w:rFonts w:eastAsia="SimSun" w:cs="Times New Roman"/>
          <w:b/>
          <w:smallCaps/>
          <w:noProof w:val="0"/>
          <w:lang w:eastAsia="fr-FR"/>
        </w:rPr>
        <w:t>é</w:t>
      </w:r>
      <w:r w:rsidR="00BE3508" w:rsidRPr="002A1B46">
        <w:rPr>
          <w:rFonts w:eastAsia="SimSun" w:cs="Times New Roman"/>
          <w:b/>
          <w:smallCaps/>
          <w:noProof w:val="0"/>
          <w:lang w:eastAsia="fr-FR"/>
        </w:rPr>
        <w:t>cisions</w:t>
      </w:r>
      <w:r w:rsidR="00D17A10" w:rsidRPr="002A1B46">
        <w:rPr>
          <w:rFonts w:eastAsia="SimSun" w:cs="Times New Roman"/>
          <w:b/>
          <w:smallCaps/>
          <w:noProof w:val="0"/>
          <w:lang w:eastAsia="fr-FR"/>
        </w:rPr>
        <w:t xml:space="preserve"> </w:t>
      </w:r>
      <w:r w:rsidR="00BE3508" w:rsidRPr="002A1B46">
        <w:rPr>
          <w:rFonts w:eastAsia="SimSun" w:cs="Times New Roman"/>
          <w:b/>
          <w:smallCaps/>
          <w:noProof w:val="0"/>
          <w:lang w:eastAsia="fr-FR"/>
        </w:rPr>
        <w:t>op</w:t>
      </w:r>
      <w:r w:rsidR="00BE3508">
        <w:rPr>
          <w:rFonts w:eastAsia="SimSun" w:cs="Times New Roman"/>
          <w:b/>
          <w:smallCaps/>
          <w:noProof w:val="0"/>
          <w:lang w:eastAsia="fr-FR"/>
        </w:rPr>
        <w:t>é</w:t>
      </w:r>
      <w:r w:rsidR="00BE3508" w:rsidRPr="002A1B46">
        <w:rPr>
          <w:rFonts w:eastAsia="SimSun" w:cs="Times New Roman"/>
          <w:b/>
          <w:smallCaps/>
          <w:noProof w:val="0"/>
          <w:lang w:eastAsia="fr-FR"/>
        </w:rPr>
        <w:t>rationnelles</w:t>
      </w:r>
      <w:r w:rsidR="00D17A10" w:rsidRPr="002A1B46">
        <w:rPr>
          <w:rFonts w:eastAsia="SimSun" w:cs="Times New Roman"/>
          <w:b/>
          <w:smallCaps/>
          <w:noProof w:val="0"/>
          <w:lang w:eastAsia="fr-FR"/>
        </w:rPr>
        <w:t xml:space="preserve"> et </w:t>
      </w:r>
      <w:r w:rsidR="00BE3508" w:rsidRPr="002A1B46">
        <w:rPr>
          <w:rFonts w:eastAsia="SimSun" w:cs="Times New Roman"/>
          <w:b/>
          <w:smallCaps/>
          <w:noProof w:val="0"/>
          <w:lang w:eastAsia="fr-FR"/>
        </w:rPr>
        <w:t>am</w:t>
      </w:r>
      <w:r w:rsidR="00BE3508">
        <w:rPr>
          <w:rFonts w:eastAsia="SimSun" w:cs="Times New Roman"/>
          <w:b/>
          <w:smallCaps/>
          <w:noProof w:val="0"/>
          <w:lang w:eastAsia="fr-FR"/>
        </w:rPr>
        <w:t>é</w:t>
      </w:r>
      <w:r w:rsidR="00BE3508" w:rsidRPr="002A1B46">
        <w:rPr>
          <w:rFonts w:eastAsia="SimSun" w:cs="Times New Roman"/>
          <w:b/>
          <w:smallCaps/>
          <w:noProof w:val="0"/>
          <w:lang w:eastAsia="fr-FR"/>
        </w:rPr>
        <w:t>lioration</w:t>
      </w:r>
      <w:r w:rsidR="00112EBE" w:rsidRPr="002A1B46">
        <w:rPr>
          <w:rFonts w:eastAsia="SimSun" w:cs="Times New Roman"/>
          <w:b/>
          <w:smallCaps/>
          <w:noProof w:val="0"/>
          <w:lang w:eastAsia="fr-FR"/>
        </w:rPr>
        <w:t xml:space="preserve"> des performances</w:t>
      </w:r>
      <w:r w:rsidR="00024608" w:rsidRPr="002A1B46">
        <w:rPr>
          <w:rFonts w:eastAsia="SimSun" w:cs="Times New Roman"/>
          <w:noProof w:val="0"/>
          <w:lang w:eastAsia="fr-FR"/>
        </w:rPr>
        <w:tab/>
        <w:t>page</w:t>
      </w:r>
      <w:r w:rsidR="006A133C" w:rsidRPr="002A1B46">
        <w:rPr>
          <w:rFonts w:eastAsia="SimSun" w:cs="Times New Roman"/>
          <w:noProof w:val="0"/>
          <w:lang w:eastAsia="fr-FR"/>
        </w:rPr>
        <w:t>s</w:t>
      </w:r>
      <w:r w:rsidR="003934B4">
        <w:rPr>
          <w:rFonts w:eastAsia="SimSun" w:cs="Times New Roman"/>
          <w:noProof w:val="0"/>
          <w:lang w:eastAsia="fr-FR"/>
        </w:rPr>
        <w:t xml:space="preserve"> 6/7</w:t>
      </w:r>
    </w:p>
    <w:p w:rsidR="00BE3508" w:rsidRPr="00BE3508" w:rsidRDefault="00BE3508" w:rsidP="00BE3508">
      <w:pPr>
        <w:pStyle w:val="Sansinterligne"/>
        <w:rPr>
          <w:lang w:eastAsia="fr-FR"/>
        </w:rPr>
      </w:pPr>
      <w:r>
        <w:rPr>
          <w:lang w:eastAsia="fr-FR"/>
        </w:rPr>
        <w:t>(Annexes 10 à 16 et annexe A à rendre avec la copie)</w:t>
      </w:r>
    </w:p>
    <w:p w:rsidR="004F485A" w:rsidRPr="002A1B46" w:rsidRDefault="004F485A" w:rsidP="004F485A">
      <w:pPr>
        <w:widowControl w:val="0"/>
        <w:tabs>
          <w:tab w:val="right" w:leader="dot" w:pos="8970"/>
          <w:tab w:val="right" w:leader="dot" w:pos="9000"/>
        </w:tabs>
        <w:autoSpaceDE w:val="0"/>
        <w:autoSpaceDN w:val="0"/>
        <w:adjustRightInd w:val="0"/>
        <w:spacing w:line="226" w:lineRule="exact"/>
        <w:ind w:right="-1058" w:firstLine="0"/>
        <w:rPr>
          <w:rFonts w:eastAsia="SimSun" w:cs="Times New Roman"/>
          <w:noProof w:val="0"/>
          <w:lang w:eastAsia="fr-FR"/>
        </w:rPr>
      </w:pPr>
    </w:p>
    <w:p w:rsidR="004F485A" w:rsidRPr="002A1B46" w:rsidRDefault="004F485A" w:rsidP="004F485A">
      <w:pPr>
        <w:pStyle w:val="Sansinterligne"/>
        <w:rPr>
          <w:lang w:eastAsia="fr-FR"/>
        </w:rPr>
      </w:pPr>
    </w:p>
    <w:p w:rsidR="004F485A" w:rsidRDefault="004F485A" w:rsidP="004F485A">
      <w:pPr>
        <w:pStyle w:val="Sansinterligne"/>
        <w:jc w:val="center"/>
        <w:rPr>
          <w:b/>
          <w:lang w:eastAsia="fr-FR"/>
        </w:rPr>
      </w:pPr>
      <w:r w:rsidRPr="002A1B46">
        <w:rPr>
          <w:b/>
          <w:lang w:eastAsia="fr-FR"/>
        </w:rPr>
        <w:t xml:space="preserve">Le sujet comporte les </w:t>
      </w:r>
      <w:r w:rsidR="00421D85" w:rsidRPr="002A1B46">
        <w:rPr>
          <w:b/>
          <w:lang w:eastAsia="fr-FR"/>
        </w:rPr>
        <w:t>ANNEXES</w:t>
      </w:r>
      <w:r w:rsidRPr="002A1B46">
        <w:rPr>
          <w:b/>
          <w:lang w:eastAsia="fr-FR"/>
        </w:rPr>
        <w:t xml:space="preserve"> suivantes :</w:t>
      </w:r>
    </w:p>
    <w:p w:rsidR="00123699" w:rsidRPr="002A1B46" w:rsidRDefault="00123699" w:rsidP="004F485A">
      <w:pPr>
        <w:pStyle w:val="Sansinterligne"/>
        <w:jc w:val="center"/>
        <w:rPr>
          <w:b/>
          <w:lang w:eastAsia="fr-FR"/>
        </w:rPr>
      </w:pPr>
    </w:p>
    <w:p w:rsidR="00DE3023" w:rsidRPr="002A1B46" w:rsidRDefault="00DE3023" w:rsidP="00DE3023">
      <w:pPr>
        <w:widowControl w:val="0"/>
        <w:tabs>
          <w:tab w:val="right" w:pos="9781"/>
          <w:tab w:val="left" w:pos="10980"/>
          <w:tab w:val="left" w:pos="11880"/>
        </w:tabs>
        <w:autoSpaceDE w:val="0"/>
        <w:autoSpaceDN w:val="0"/>
        <w:adjustRightInd w:val="0"/>
        <w:spacing w:line="360" w:lineRule="auto"/>
        <w:ind w:left="-142" w:firstLine="0"/>
        <w:jc w:val="left"/>
        <w:rPr>
          <w:rFonts w:eastAsia="SimSun" w:cs="Times New Roman"/>
          <w:noProof w:val="0"/>
          <w:lang w:eastAsia="fr-FR"/>
        </w:rPr>
      </w:pPr>
      <w:r w:rsidRPr="002A1B46">
        <w:rPr>
          <w:rFonts w:eastAsia="SimSun" w:cs="Times New Roman"/>
          <w:noProof w:val="0"/>
          <w:lang w:eastAsia="fr-FR"/>
        </w:rPr>
        <w:t xml:space="preserve">ANNEXE 1 : Principales caractéristiques financières </w:t>
      </w:r>
      <w:r w:rsidR="00895B2C">
        <w:rPr>
          <w:rFonts w:eastAsia="SimSun" w:cs="Times New Roman"/>
          <w:noProof w:val="0"/>
          <w:lang w:eastAsia="fr-FR"/>
        </w:rPr>
        <w:t xml:space="preserve">(moyennes) </w:t>
      </w:r>
      <w:r w:rsidRPr="002A1B46">
        <w:rPr>
          <w:rFonts w:eastAsia="SimSun" w:cs="Times New Roman"/>
          <w:noProof w:val="0"/>
          <w:lang w:eastAsia="fr-FR"/>
        </w:rPr>
        <w:t>de l’entreprise BATINOV</w:t>
      </w:r>
      <w:r w:rsidRPr="002A1B46">
        <w:rPr>
          <w:rFonts w:eastAsia="SimSun" w:cs="Times New Roman"/>
          <w:noProof w:val="0"/>
          <w:u w:val="dotted"/>
          <w:lang w:eastAsia="fr-FR"/>
        </w:rPr>
        <w:tab/>
      </w:r>
      <w:r w:rsidR="003934B4">
        <w:rPr>
          <w:rFonts w:eastAsia="SimSun" w:cs="Times New Roman"/>
          <w:noProof w:val="0"/>
          <w:lang w:eastAsia="fr-FR"/>
        </w:rPr>
        <w:t>p.8</w:t>
      </w:r>
    </w:p>
    <w:p w:rsidR="004F485A" w:rsidRPr="002A1B46" w:rsidRDefault="00421D85" w:rsidP="00024608">
      <w:pPr>
        <w:widowControl w:val="0"/>
        <w:tabs>
          <w:tab w:val="right" w:leader="dot" w:pos="9781"/>
          <w:tab w:val="left" w:pos="10980"/>
          <w:tab w:val="left" w:pos="11880"/>
        </w:tabs>
        <w:autoSpaceDE w:val="0"/>
        <w:autoSpaceDN w:val="0"/>
        <w:adjustRightInd w:val="0"/>
        <w:spacing w:line="360" w:lineRule="auto"/>
        <w:ind w:left="-142" w:firstLine="0"/>
        <w:jc w:val="left"/>
        <w:rPr>
          <w:rFonts w:eastAsia="SimSun" w:cs="Times New Roman"/>
          <w:noProof w:val="0"/>
          <w:lang w:eastAsia="fr-FR"/>
        </w:rPr>
      </w:pPr>
      <w:r w:rsidRPr="002A1B46">
        <w:rPr>
          <w:rFonts w:eastAsia="SimSun" w:cs="Times New Roman"/>
          <w:noProof w:val="0"/>
          <w:lang w:eastAsia="fr-FR"/>
        </w:rPr>
        <w:t>ANNEXE</w:t>
      </w:r>
      <w:r w:rsidR="004F485A" w:rsidRPr="002A1B46">
        <w:rPr>
          <w:rFonts w:eastAsia="SimSun" w:cs="Times New Roman"/>
          <w:noProof w:val="0"/>
          <w:lang w:eastAsia="fr-FR"/>
        </w:rPr>
        <w:t xml:space="preserve"> </w:t>
      </w:r>
      <w:r w:rsidR="00DE3023" w:rsidRPr="002A1B46">
        <w:rPr>
          <w:rFonts w:eastAsia="SimSun" w:cs="Times New Roman"/>
          <w:noProof w:val="0"/>
          <w:lang w:eastAsia="fr-FR"/>
        </w:rPr>
        <w:t>2</w:t>
      </w:r>
      <w:r w:rsidR="004F485A" w:rsidRPr="002A1B46">
        <w:rPr>
          <w:rFonts w:eastAsia="SimSun" w:cs="Times New Roman"/>
          <w:noProof w:val="0"/>
          <w:lang w:eastAsia="fr-FR"/>
        </w:rPr>
        <w:t xml:space="preserve"> : </w:t>
      </w:r>
      <w:r w:rsidR="00916B8A" w:rsidRPr="002A1B46">
        <w:rPr>
          <w:rFonts w:eastAsia="SimSun" w:cs="Times New Roman"/>
          <w:noProof w:val="0"/>
          <w:lang w:eastAsia="fr-FR"/>
        </w:rPr>
        <w:t>Extraits de l’appel d’offre de la ville de Valenciennes et du Conseil Général du Nord</w:t>
      </w:r>
      <w:r w:rsidR="00375DCA" w:rsidRPr="002A1B46">
        <w:rPr>
          <w:rFonts w:eastAsia="SimSun" w:cs="Times New Roman"/>
          <w:noProof w:val="0"/>
          <w:lang w:eastAsia="fr-FR"/>
        </w:rPr>
        <w:tab/>
        <w:t>p.</w:t>
      </w:r>
      <w:r w:rsidR="003934B4">
        <w:rPr>
          <w:rFonts w:eastAsia="SimSun" w:cs="Times New Roman"/>
          <w:noProof w:val="0"/>
          <w:lang w:eastAsia="fr-FR"/>
        </w:rPr>
        <w:t>9</w:t>
      </w:r>
      <w:r w:rsidR="00375DCA" w:rsidRPr="002A1B46">
        <w:rPr>
          <w:rFonts w:eastAsia="SimSun" w:cs="Times New Roman"/>
          <w:noProof w:val="0"/>
          <w:lang w:eastAsia="fr-FR"/>
        </w:rPr>
        <w:t>/1</w:t>
      </w:r>
      <w:r w:rsidR="003934B4">
        <w:rPr>
          <w:rFonts w:eastAsia="SimSun" w:cs="Times New Roman"/>
          <w:noProof w:val="0"/>
          <w:lang w:eastAsia="fr-FR"/>
        </w:rPr>
        <w:t>0</w:t>
      </w:r>
    </w:p>
    <w:p w:rsidR="003934B4" w:rsidRPr="002A1B46" w:rsidRDefault="003934B4" w:rsidP="003934B4">
      <w:pPr>
        <w:widowControl w:val="0"/>
        <w:tabs>
          <w:tab w:val="left" w:pos="-142"/>
          <w:tab w:val="right" w:leader="dot" w:pos="9781"/>
        </w:tabs>
        <w:autoSpaceDE w:val="0"/>
        <w:autoSpaceDN w:val="0"/>
        <w:adjustRightInd w:val="0"/>
        <w:spacing w:line="360" w:lineRule="auto"/>
        <w:ind w:left="-142" w:right="-1058" w:firstLine="0"/>
        <w:jc w:val="left"/>
        <w:rPr>
          <w:rFonts w:eastAsia="SimSun" w:cs="Times New Roman"/>
          <w:iCs/>
          <w:noProof w:val="0"/>
          <w:lang w:eastAsia="fr-FR"/>
        </w:rPr>
      </w:pPr>
      <w:r>
        <w:rPr>
          <w:rFonts w:eastAsia="SimSun" w:cs="Times New Roman"/>
          <w:iCs/>
          <w:noProof w:val="0"/>
          <w:lang w:eastAsia="fr-FR"/>
        </w:rPr>
        <w:t>ANNEXE 3</w:t>
      </w:r>
      <w:r w:rsidRPr="002A1B46">
        <w:rPr>
          <w:rFonts w:eastAsia="SimSun" w:cs="Times New Roman"/>
          <w:iCs/>
          <w:noProof w:val="0"/>
          <w:lang w:eastAsia="fr-FR"/>
        </w:rPr>
        <w:t xml:space="preserve"> : </w:t>
      </w:r>
      <w:r>
        <w:rPr>
          <w:rFonts w:eastAsia="SimSun" w:cs="Times New Roman"/>
          <w:iCs/>
          <w:noProof w:val="0"/>
          <w:lang w:eastAsia="fr-FR"/>
        </w:rPr>
        <w:t>Extraits d’un</w:t>
      </w:r>
      <w:r w:rsidRPr="003934B4">
        <w:rPr>
          <w:rFonts w:eastAsia="SimSun" w:cs="Times New Roman"/>
          <w:iCs/>
          <w:noProof w:val="0"/>
          <w:lang w:eastAsia="fr-FR"/>
        </w:rPr>
        <w:t xml:space="preserve"> entretien avec monsieur </w:t>
      </w:r>
      <w:proofErr w:type="spellStart"/>
      <w:r w:rsidRPr="003934B4">
        <w:rPr>
          <w:rFonts w:eastAsia="SimSun" w:cs="Times New Roman"/>
          <w:iCs/>
          <w:noProof w:val="0"/>
          <w:lang w:eastAsia="fr-FR"/>
        </w:rPr>
        <w:t>Taupeg</w:t>
      </w:r>
      <w:proofErr w:type="spellEnd"/>
      <w:r w:rsidR="00345DCE">
        <w:rPr>
          <w:rFonts w:eastAsia="SimSun" w:cs="Times New Roman"/>
          <w:iCs/>
          <w:noProof w:val="0"/>
          <w:lang w:eastAsia="fr-FR"/>
        </w:rPr>
        <w:t xml:space="preserve"> sur la détermination de la valeur du projet</w:t>
      </w:r>
      <w:r w:rsidRPr="003934B4">
        <w:rPr>
          <w:rFonts w:eastAsia="SimSun" w:cs="Times New Roman"/>
          <w:iCs/>
          <w:noProof w:val="0"/>
          <w:lang w:eastAsia="fr-FR"/>
        </w:rPr>
        <w:tab/>
      </w:r>
      <w:r w:rsidRPr="002A1B46">
        <w:rPr>
          <w:rFonts w:eastAsia="SimSun" w:cs="Times New Roman"/>
          <w:iCs/>
          <w:noProof w:val="0"/>
          <w:lang w:eastAsia="fr-FR"/>
        </w:rPr>
        <w:t>p.</w:t>
      </w:r>
      <w:r>
        <w:rPr>
          <w:rFonts w:eastAsia="SimSun" w:cs="Times New Roman"/>
          <w:iCs/>
          <w:noProof w:val="0"/>
          <w:lang w:eastAsia="fr-FR"/>
        </w:rPr>
        <w:t>10</w:t>
      </w:r>
    </w:p>
    <w:p w:rsidR="004F485A" w:rsidRPr="002A1B46" w:rsidRDefault="00421D85" w:rsidP="00024608">
      <w:pPr>
        <w:widowControl w:val="0"/>
        <w:tabs>
          <w:tab w:val="right" w:pos="9781"/>
          <w:tab w:val="left" w:pos="10980"/>
          <w:tab w:val="left" w:pos="11880"/>
        </w:tabs>
        <w:autoSpaceDE w:val="0"/>
        <w:autoSpaceDN w:val="0"/>
        <w:adjustRightInd w:val="0"/>
        <w:spacing w:line="360" w:lineRule="auto"/>
        <w:ind w:left="-142" w:firstLine="0"/>
        <w:jc w:val="left"/>
        <w:rPr>
          <w:rFonts w:eastAsia="SimSun" w:cs="Times New Roman"/>
          <w:noProof w:val="0"/>
          <w:lang w:eastAsia="fr-FR"/>
        </w:rPr>
      </w:pPr>
      <w:r w:rsidRPr="002A1B46">
        <w:rPr>
          <w:rFonts w:eastAsia="SimSun" w:cs="Times New Roman"/>
          <w:noProof w:val="0"/>
          <w:lang w:eastAsia="fr-FR"/>
        </w:rPr>
        <w:t>ANNEXE</w:t>
      </w:r>
      <w:r w:rsidR="003934B4">
        <w:rPr>
          <w:rFonts w:eastAsia="SimSun" w:cs="Times New Roman"/>
          <w:noProof w:val="0"/>
          <w:lang w:eastAsia="fr-FR"/>
        </w:rPr>
        <w:t xml:space="preserve"> 4</w:t>
      </w:r>
      <w:r w:rsidR="004F485A" w:rsidRPr="002A1B46">
        <w:rPr>
          <w:rFonts w:eastAsia="SimSun" w:cs="Times New Roman"/>
          <w:noProof w:val="0"/>
          <w:lang w:eastAsia="fr-FR"/>
        </w:rPr>
        <w:t xml:space="preserve"> :</w:t>
      </w:r>
      <w:r w:rsidR="00024608" w:rsidRPr="002A1B46">
        <w:rPr>
          <w:rFonts w:eastAsia="SimSun" w:cs="Times New Roman"/>
          <w:noProof w:val="0"/>
          <w:lang w:eastAsia="fr-FR"/>
        </w:rPr>
        <w:t xml:space="preserve"> Informations relatives à la détermination de la valeur du projet</w:t>
      </w:r>
      <w:r w:rsidR="00024608" w:rsidRPr="002A1B46">
        <w:rPr>
          <w:rFonts w:eastAsia="SimSun" w:cs="Times New Roman"/>
          <w:noProof w:val="0"/>
          <w:u w:val="dotted"/>
          <w:lang w:eastAsia="fr-FR"/>
        </w:rPr>
        <w:tab/>
      </w:r>
      <w:r w:rsidR="00375DCA" w:rsidRPr="002A1B46">
        <w:rPr>
          <w:rFonts w:eastAsia="SimSun" w:cs="Times New Roman"/>
          <w:noProof w:val="0"/>
          <w:lang w:eastAsia="fr-FR"/>
        </w:rPr>
        <w:t>p.</w:t>
      </w:r>
      <w:r w:rsidR="00024608" w:rsidRPr="002A1B46">
        <w:rPr>
          <w:rFonts w:eastAsia="SimSun" w:cs="Times New Roman"/>
          <w:noProof w:val="0"/>
          <w:lang w:eastAsia="fr-FR"/>
        </w:rPr>
        <w:t>1</w:t>
      </w:r>
      <w:r w:rsidR="003934B4">
        <w:rPr>
          <w:rFonts w:eastAsia="SimSun" w:cs="Times New Roman"/>
          <w:noProof w:val="0"/>
          <w:lang w:eastAsia="fr-FR"/>
        </w:rPr>
        <w:t>1</w:t>
      </w:r>
    </w:p>
    <w:p w:rsidR="004F485A" w:rsidRPr="002A1B46" w:rsidRDefault="00421D85" w:rsidP="00024608">
      <w:pPr>
        <w:widowControl w:val="0"/>
        <w:tabs>
          <w:tab w:val="right" w:pos="9781"/>
          <w:tab w:val="left" w:pos="10980"/>
          <w:tab w:val="left" w:pos="11880"/>
        </w:tabs>
        <w:autoSpaceDE w:val="0"/>
        <w:autoSpaceDN w:val="0"/>
        <w:adjustRightInd w:val="0"/>
        <w:spacing w:line="360" w:lineRule="auto"/>
        <w:ind w:left="-142" w:firstLine="0"/>
        <w:jc w:val="left"/>
        <w:rPr>
          <w:rFonts w:eastAsia="SimSun" w:cs="Times New Roman"/>
          <w:noProof w:val="0"/>
          <w:lang w:eastAsia="fr-FR"/>
        </w:rPr>
      </w:pPr>
      <w:r w:rsidRPr="002A1B46">
        <w:rPr>
          <w:rFonts w:eastAsia="SimSun" w:cs="Times New Roman"/>
          <w:noProof w:val="0"/>
          <w:lang w:eastAsia="fr-FR"/>
        </w:rPr>
        <w:t>ANNEXE</w:t>
      </w:r>
      <w:r w:rsidR="003934B4">
        <w:rPr>
          <w:rFonts w:eastAsia="SimSun" w:cs="Times New Roman"/>
          <w:noProof w:val="0"/>
          <w:lang w:eastAsia="fr-FR"/>
        </w:rPr>
        <w:t xml:space="preserve"> 5</w:t>
      </w:r>
      <w:r w:rsidR="004F485A" w:rsidRPr="002A1B46">
        <w:rPr>
          <w:rFonts w:eastAsia="SimSun" w:cs="Times New Roman"/>
          <w:noProof w:val="0"/>
          <w:lang w:eastAsia="fr-FR"/>
        </w:rPr>
        <w:t xml:space="preserve"> :</w:t>
      </w:r>
      <w:r w:rsidR="00024608" w:rsidRPr="002A1B46">
        <w:rPr>
          <w:rFonts w:eastAsia="SimSun" w:cs="Times New Roman"/>
          <w:noProof w:val="0"/>
          <w:lang w:eastAsia="fr-FR"/>
        </w:rPr>
        <w:t xml:space="preserve"> Étude préalable et simplifiée de financement</w:t>
      </w:r>
      <w:r w:rsidR="00024608" w:rsidRPr="002A1B46">
        <w:rPr>
          <w:rFonts w:eastAsia="SimSun" w:cs="Times New Roman"/>
          <w:noProof w:val="0"/>
          <w:u w:val="dotted"/>
          <w:lang w:eastAsia="fr-FR"/>
        </w:rPr>
        <w:tab/>
      </w:r>
      <w:r w:rsidR="00375DCA" w:rsidRPr="002A1B46">
        <w:rPr>
          <w:rFonts w:eastAsia="SimSun" w:cs="Times New Roman"/>
          <w:noProof w:val="0"/>
          <w:lang w:eastAsia="fr-FR"/>
        </w:rPr>
        <w:t>p.</w:t>
      </w:r>
      <w:r w:rsidR="00024608" w:rsidRPr="002A1B46">
        <w:rPr>
          <w:rFonts w:eastAsia="SimSun" w:cs="Times New Roman"/>
          <w:noProof w:val="0"/>
          <w:lang w:eastAsia="fr-FR"/>
        </w:rPr>
        <w:t>1</w:t>
      </w:r>
      <w:r w:rsidR="003934B4">
        <w:rPr>
          <w:rFonts w:eastAsia="SimSun" w:cs="Times New Roman"/>
          <w:noProof w:val="0"/>
          <w:lang w:eastAsia="fr-FR"/>
        </w:rPr>
        <w:t>2</w:t>
      </w:r>
    </w:p>
    <w:p w:rsidR="00024608" w:rsidRPr="002A1B46" w:rsidRDefault="003934B4" w:rsidP="00024608">
      <w:pPr>
        <w:widowControl w:val="0"/>
        <w:tabs>
          <w:tab w:val="left" w:pos="543"/>
          <w:tab w:val="right" w:pos="9781"/>
        </w:tabs>
        <w:autoSpaceDE w:val="0"/>
        <w:autoSpaceDN w:val="0"/>
        <w:adjustRightInd w:val="0"/>
        <w:spacing w:line="360" w:lineRule="auto"/>
        <w:ind w:left="-142" w:firstLine="0"/>
        <w:jc w:val="left"/>
        <w:rPr>
          <w:rFonts w:eastAsia="SimSun" w:cs="Times New Roman"/>
          <w:noProof w:val="0"/>
          <w:lang w:eastAsia="fr-FR"/>
        </w:rPr>
      </w:pPr>
      <w:r>
        <w:rPr>
          <w:rFonts w:eastAsia="SimSun" w:cs="Times New Roman"/>
          <w:noProof w:val="0"/>
          <w:lang w:eastAsia="fr-FR"/>
        </w:rPr>
        <w:t>ANNEXE 6</w:t>
      </w:r>
      <w:r w:rsidR="00024608" w:rsidRPr="002A1B46">
        <w:rPr>
          <w:rFonts w:eastAsia="SimSun" w:cs="Times New Roman"/>
          <w:noProof w:val="0"/>
          <w:lang w:eastAsia="fr-FR"/>
        </w:rPr>
        <w:t xml:space="preserve"> : Détails sur l’augmentation de capital</w:t>
      </w:r>
      <w:r w:rsidR="00024608" w:rsidRPr="002A1B46">
        <w:rPr>
          <w:rFonts w:eastAsia="SimSun" w:cs="Times New Roman"/>
          <w:noProof w:val="0"/>
          <w:u w:val="dotted"/>
          <w:lang w:eastAsia="fr-FR"/>
        </w:rPr>
        <w:tab/>
      </w:r>
      <w:r w:rsidR="00024608" w:rsidRPr="002A1B46">
        <w:rPr>
          <w:rFonts w:eastAsia="SimSun" w:cs="Times New Roman"/>
          <w:noProof w:val="0"/>
          <w:lang w:eastAsia="fr-FR"/>
        </w:rPr>
        <w:t>p.1</w:t>
      </w:r>
      <w:r>
        <w:rPr>
          <w:rFonts w:eastAsia="SimSun" w:cs="Times New Roman"/>
          <w:noProof w:val="0"/>
          <w:lang w:eastAsia="fr-FR"/>
        </w:rPr>
        <w:t>3</w:t>
      </w:r>
    </w:p>
    <w:p w:rsidR="00024608" w:rsidRPr="002A1B46" w:rsidRDefault="003934B4" w:rsidP="00024608">
      <w:pPr>
        <w:widowControl w:val="0"/>
        <w:tabs>
          <w:tab w:val="left" w:pos="543"/>
          <w:tab w:val="right" w:pos="9781"/>
          <w:tab w:val="left" w:pos="10800"/>
        </w:tabs>
        <w:autoSpaceDE w:val="0"/>
        <w:autoSpaceDN w:val="0"/>
        <w:adjustRightInd w:val="0"/>
        <w:spacing w:line="360" w:lineRule="auto"/>
        <w:ind w:left="-142" w:firstLine="0"/>
        <w:jc w:val="left"/>
        <w:rPr>
          <w:rFonts w:eastAsia="SimSun" w:cs="Times New Roman"/>
          <w:noProof w:val="0"/>
          <w:lang w:eastAsia="fr-FR"/>
        </w:rPr>
      </w:pPr>
      <w:r>
        <w:rPr>
          <w:rFonts w:eastAsia="SimSun" w:cs="Times New Roman"/>
          <w:noProof w:val="0"/>
          <w:lang w:eastAsia="fr-FR"/>
        </w:rPr>
        <w:t>ANNEXE 7</w:t>
      </w:r>
      <w:r w:rsidR="00024608" w:rsidRPr="002A1B46">
        <w:rPr>
          <w:rFonts w:eastAsia="SimSun" w:cs="Times New Roman"/>
          <w:noProof w:val="0"/>
          <w:lang w:eastAsia="fr-FR"/>
        </w:rPr>
        <w:t xml:space="preserve"> : Fiche technique de la pelleteuse</w:t>
      </w:r>
      <w:r w:rsidR="00024608" w:rsidRPr="002A1B46">
        <w:rPr>
          <w:rFonts w:eastAsia="SimSun" w:cs="Times New Roman"/>
          <w:noProof w:val="0"/>
          <w:u w:val="dotted"/>
          <w:lang w:eastAsia="fr-FR"/>
        </w:rPr>
        <w:tab/>
      </w:r>
      <w:r w:rsidR="00024608" w:rsidRPr="002A1B46">
        <w:rPr>
          <w:rFonts w:eastAsia="SimSun" w:cs="Times New Roman"/>
          <w:noProof w:val="0"/>
          <w:lang w:eastAsia="fr-FR"/>
        </w:rPr>
        <w:t>p.1</w:t>
      </w:r>
      <w:r>
        <w:rPr>
          <w:rFonts w:eastAsia="SimSun" w:cs="Times New Roman"/>
          <w:noProof w:val="0"/>
          <w:lang w:eastAsia="fr-FR"/>
        </w:rPr>
        <w:t>3</w:t>
      </w:r>
    </w:p>
    <w:p w:rsidR="004F485A" w:rsidRPr="002A1B46" w:rsidRDefault="00421D85" w:rsidP="00024608">
      <w:pPr>
        <w:widowControl w:val="0"/>
        <w:tabs>
          <w:tab w:val="center" w:pos="-2520"/>
          <w:tab w:val="left" w:pos="-142"/>
          <w:tab w:val="right" w:leader="dot" w:pos="9781"/>
        </w:tabs>
        <w:autoSpaceDE w:val="0"/>
        <w:autoSpaceDN w:val="0"/>
        <w:adjustRightInd w:val="0"/>
        <w:spacing w:line="360" w:lineRule="auto"/>
        <w:ind w:left="-142" w:right="-1058" w:firstLine="0"/>
        <w:jc w:val="left"/>
        <w:rPr>
          <w:rFonts w:eastAsia="SimSun" w:cs="Times New Roman"/>
          <w:iCs/>
          <w:noProof w:val="0"/>
          <w:lang w:eastAsia="fr-FR"/>
        </w:rPr>
      </w:pPr>
      <w:r w:rsidRPr="002A1B46">
        <w:rPr>
          <w:rFonts w:eastAsia="SimSun" w:cs="Times New Roman"/>
          <w:iCs/>
          <w:noProof w:val="0"/>
          <w:lang w:eastAsia="fr-FR"/>
        </w:rPr>
        <w:t>ANNEXE</w:t>
      </w:r>
      <w:r w:rsidR="004F485A" w:rsidRPr="002A1B46">
        <w:rPr>
          <w:rFonts w:eastAsia="SimSun" w:cs="Times New Roman"/>
          <w:iCs/>
          <w:noProof w:val="0"/>
          <w:lang w:eastAsia="fr-FR"/>
        </w:rPr>
        <w:t xml:space="preserve"> </w:t>
      </w:r>
      <w:r w:rsidR="003934B4">
        <w:rPr>
          <w:rFonts w:eastAsia="SimSun" w:cs="Times New Roman"/>
          <w:iCs/>
          <w:noProof w:val="0"/>
          <w:lang w:eastAsia="fr-FR"/>
        </w:rPr>
        <w:t>8</w:t>
      </w:r>
      <w:r w:rsidR="004F485A" w:rsidRPr="002A1B46">
        <w:rPr>
          <w:rFonts w:eastAsia="SimSun" w:cs="Times New Roman"/>
          <w:iCs/>
          <w:noProof w:val="0"/>
          <w:lang w:eastAsia="fr-FR"/>
        </w:rPr>
        <w:t> :</w:t>
      </w:r>
      <w:r w:rsidR="00024608" w:rsidRPr="002A1B46">
        <w:rPr>
          <w:rFonts w:eastAsia="SimSun" w:cs="Times New Roman"/>
          <w:iCs/>
          <w:noProof w:val="0"/>
          <w:lang w:eastAsia="fr-FR"/>
        </w:rPr>
        <w:t xml:space="preserve"> Système historique de calcul de coûts</w:t>
      </w:r>
      <w:r w:rsidR="006A133C" w:rsidRPr="002A1B46">
        <w:rPr>
          <w:rFonts w:eastAsia="SimSun" w:cs="Times New Roman"/>
          <w:noProof w:val="0"/>
          <w:lang w:eastAsia="fr-FR"/>
        </w:rPr>
        <w:tab/>
      </w:r>
      <w:r w:rsidR="00375DCA" w:rsidRPr="002A1B46">
        <w:rPr>
          <w:rFonts w:eastAsia="SimSun" w:cs="Times New Roman"/>
          <w:iCs/>
          <w:noProof w:val="0"/>
          <w:lang w:eastAsia="fr-FR"/>
        </w:rPr>
        <w:t>p.</w:t>
      </w:r>
      <w:r w:rsidR="00024608" w:rsidRPr="002A1B46">
        <w:rPr>
          <w:rFonts w:eastAsia="SimSun" w:cs="Times New Roman"/>
          <w:iCs/>
          <w:noProof w:val="0"/>
          <w:lang w:eastAsia="fr-FR"/>
        </w:rPr>
        <w:t>1</w:t>
      </w:r>
      <w:r w:rsidR="003934B4">
        <w:rPr>
          <w:rFonts w:eastAsia="SimSun" w:cs="Times New Roman"/>
          <w:iCs/>
          <w:noProof w:val="0"/>
          <w:lang w:eastAsia="fr-FR"/>
        </w:rPr>
        <w:t>4</w:t>
      </w:r>
    </w:p>
    <w:p w:rsidR="000F668D" w:rsidRPr="000F668D" w:rsidRDefault="003934B4" w:rsidP="00BE3508">
      <w:pPr>
        <w:widowControl w:val="0"/>
        <w:tabs>
          <w:tab w:val="left" w:pos="-142"/>
          <w:tab w:val="right" w:leader="dot" w:pos="9781"/>
        </w:tabs>
        <w:autoSpaceDE w:val="0"/>
        <w:autoSpaceDN w:val="0"/>
        <w:adjustRightInd w:val="0"/>
        <w:spacing w:line="360" w:lineRule="auto"/>
        <w:ind w:left="-142" w:right="-1058" w:firstLine="0"/>
        <w:jc w:val="left"/>
        <w:rPr>
          <w:rFonts w:eastAsia="SimSun" w:cs="Times New Roman"/>
          <w:iCs/>
          <w:noProof w:val="0"/>
          <w:lang w:eastAsia="fr-FR"/>
        </w:rPr>
      </w:pPr>
      <w:r w:rsidRPr="002A1B46">
        <w:rPr>
          <w:rFonts w:eastAsia="SimSun" w:cs="Times New Roman"/>
          <w:iCs/>
          <w:noProof w:val="0"/>
          <w:lang w:eastAsia="fr-FR"/>
        </w:rPr>
        <w:t xml:space="preserve">ANNEXE </w:t>
      </w:r>
      <w:r>
        <w:rPr>
          <w:rFonts w:eastAsia="SimSun" w:cs="Times New Roman"/>
          <w:iCs/>
          <w:noProof w:val="0"/>
          <w:lang w:eastAsia="fr-FR"/>
        </w:rPr>
        <w:t>9</w:t>
      </w:r>
      <w:r w:rsidRPr="002A1B46">
        <w:rPr>
          <w:rFonts w:eastAsia="SimSun" w:cs="Times New Roman"/>
          <w:iCs/>
          <w:noProof w:val="0"/>
          <w:lang w:eastAsia="fr-FR"/>
        </w:rPr>
        <w:t> : Analyse des coûts par activité</w:t>
      </w:r>
      <w:r w:rsidRPr="002A1B46">
        <w:rPr>
          <w:rFonts w:eastAsia="SimSun" w:cs="Times New Roman"/>
          <w:noProof w:val="0"/>
          <w:lang w:eastAsia="fr-FR"/>
        </w:rPr>
        <w:tab/>
      </w:r>
      <w:r w:rsidRPr="002A1B46">
        <w:rPr>
          <w:rFonts w:eastAsia="SimSun" w:cs="Times New Roman"/>
          <w:iCs/>
          <w:noProof w:val="0"/>
          <w:lang w:eastAsia="fr-FR"/>
        </w:rPr>
        <w:t>p.1</w:t>
      </w:r>
      <w:r>
        <w:rPr>
          <w:rFonts w:eastAsia="SimSun" w:cs="Times New Roman"/>
          <w:iCs/>
          <w:noProof w:val="0"/>
          <w:lang w:eastAsia="fr-FR"/>
        </w:rPr>
        <w:t>5</w:t>
      </w:r>
    </w:p>
    <w:p w:rsidR="00024608" w:rsidRPr="002A1B46" w:rsidRDefault="003934B4" w:rsidP="00024608">
      <w:pPr>
        <w:widowControl w:val="0"/>
        <w:tabs>
          <w:tab w:val="left" w:pos="-142"/>
          <w:tab w:val="right" w:leader="dot" w:pos="9781"/>
        </w:tabs>
        <w:autoSpaceDE w:val="0"/>
        <w:autoSpaceDN w:val="0"/>
        <w:adjustRightInd w:val="0"/>
        <w:spacing w:line="360" w:lineRule="auto"/>
        <w:ind w:left="-142" w:right="-1058" w:firstLine="0"/>
        <w:jc w:val="left"/>
        <w:rPr>
          <w:rFonts w:eastAsia="SimSun" w:cs="Times New Roman"/>
          <w:iCs/>
          <w:noProof w:val="0"/>
          <w:lang w:eastAsia="fr-FR"/>
        </w:rPr>
      </w:pPr>
      <w:r>
        <w:rPr>
          <w:rFonts w:eastAsia="SimSun" w:cs="Times New Roman"/>
          <w:iCs/>
          <w:noProof w:val="0"/>
          <w:lang w:eastAsia="fr-FR"/>
        </w:rPr>
        <w:t>ANNEXE 1</w:t>
      </w:r>
      <w:r w:rsidR="00BE3508">
        <w:rPr>
          <w:rFonts w:eastAsia="SimSun" w:cs="Times New Roman"/>
          <w:iCs/>
          <w:noProof w:val="0"/>
          <w:lang w:eastAsia="fr-FR"/>
        </w:rPr>
        <w:t>0</w:t>
      </w:r>
      <w:r w:rsidR="00024608" w:rsidRPr="002A1B46">
        <w:rPr>
          <w:rFonts w:eastAsia="SimSun" w:cs="Times New Roman"/>
          <w:iCs/>
          <w:noProof w:val="0"/>
          <w:lang w:eastAsia="fr-FR"/>
        </w:rPr>
        <w:t xml:space="preserve"> : </w:t>
      </w:r>
      <w:r w:rsidR="001548F1" w:rsidRPr="002A1B46">
        <w:rPr>
          <w:rFonts w:eastAsia="SimSun" w:cs="Times New Roman"/>
          <w:iCs/>
          <w:noProof w:val="0"/>
          <w:lang w:eastAsia="fr-FR"/>
        </w:rPr>
        <w:t>E</w:t>
      </w:r>
      <w:r w:rsidR="001548F1" w:rsidRPr="002A1B46">
        <w:t>xtrait de l’article 380-1 du PCG relatif aux contrats long terme</w:t>
      </w:r>
      <w:r w:rsidR="006A133C" w:rsidRPr="002A1B46">
        <w:rPr>
          <w:rFonts w:eastAsia="SimSun" w:cs="Times New Roman"/>
          <w:noProof w:val="0"/>
          <w:lang w:eastAsia="fr-FR"/>
        </w:rPr>
        <w:tab/>
      </w:r>
      <w:r w:rsidR="00024608" w:rsidRPr="002A1B46">
        <w:rPr>
          <w:rFonts w:eastAsia="SimSun" w:cs="Times New Roman"/>
          <w:iCs/>
          <w:noProof w:val="0"/>
          <w:lang w:eastAsia="fr-FR"/>
        </w:rPr>
        <w:t>p.1</w:t>
      </w:r>
      <w:r>
        <w:rPr>
          <w:rFonts w:eastAsia="SimSun" w:cs="Times New Roman"/>
          <w:iCs/>
          <w:noProof w:val="0"/>
          <w:lang w:eastAsia="fr-FR"/>
        </w:rPr>
        <w:t>6</w:t>
      </w:r>
      <w:r w:rsidR="00345DCE">
        <w:rPr>
          <w:rFonts w:eastAsia="SimSun" w:cs="Times New Roman"/>
          <w:iCs/>
          <w:noProof w:val="0"/>
          <w:lang w:eastAsia="fr-FR"/>
        </w:rPr>
        <w:t xml:space="preserve"> et 17</w:t>
      </w:r>
    </w:p>
    <w:p w:rsidR="002D6CD9" w:rsidRPr="002A1B46" w:rsidRDefault="003934B4" w:rsidP="002D6CD9">
      <w:pPr>
        <w:widowControl w:val="0"/>
        <w:tabs>
          <w:tab w:val="left" w:pos="-142"/>
          <w:tab w:val="right" w:leader="dot" w:pos="9781"/>
        </w:tabs>
        <w:autoSpaceDE w:val="0"/>
        <w:autoSpaceDN w:val="0"/>
        <w:adjustRightInd w:val="0"/>
        <w:spacing w:line="360" w:lineRule="auto"/>
        <w:ind w:left="-142" w:right="-1058" w:firstLine="0"/>
        <w:jc w:val="left"/>
        <w:rPr>
          <w:rFonts w:eastAsia="SimSun" w:cs="Times New Roman"/>
          <w:iCs/>
          <w:noProof w:val="0"/>
          <w:lang w:eastAsia="fr-FR"/>
        </w:rPr>
      </w:pPr>
      <w:r>
        <w:rPr>
          <w:rFonts w:eastAsia="SimSun" w:cs="Times New Roman"/>
          <w:iCs/>
          <w:noProof w:val="0"/>
          <w:lang w:eastAsia="fr-FR"/>
        </w:rPr>
        <w:t>ANNEXE 1</w:t>
      </w:r>
      <w:r w:rsidR="00BE3508">
        <w:rPr>
          <w:rFonts w:eastAsia="SimSun" w:cs="Times New Roman"/>
          <w:iCs/>
          <w:noProof w:val="0"/>
          <w:lang w:eastAsia="fr-FR"/>
        </w:rPr>
        <w:t>1</w:t>
      </w:r>
      <w:r w:rsidR="002D6CD9" w:rsidRPr="002A1B46">
        <w:rPr>
          <w:rFonts w:eastAsia="SimSun" w:cs="Times New Roman"/>
          <w:iCs/>
          <w:noProof w:val="0"/>
          <w:lang w:eastAsia="fr-FR"/>
        </w:rPr>
        <w:t> :</w:t>
      </w:r>
      <w:r w:rsidR="001548F1" w:rsidRPr="001548F1">
        <w:rPr>
          <w:rFonts w:eastAsia="SimSun" w:cs="Times New Roman"/>
          <w:iCs/>
          <w:noProof w:val="0"/>
          <w:lang w:eastAsia="fr-FR"/>
        </w:rPr>
        <w:t xml:space="preserve"> </w:t>
      </w:r>
      <w:r w:rsidR="001548F1" w:rsidRPr="002A1B46">
        <w:rPr>
          <w:rFonts w:eastAsia="SimSun" w:cs="Times New Roman"/>
          <w:iCs/>
          <w:noProof w:val="0"/>
          <w:lang w:eastAsia="fr-FR"/>
        </w:rPr>
        <w:t>Informations relatives au contrat long terme</w:t>
      </w:r>
      <w:r w:rsidR="00345DCE">
        <w:rPr>
          <w:rFonts w:eastAsia="SimSun" w:cs="Times New Roman"/>
          <w:iCs/>
          <w:noProof w:val="0"/>
          <w:lang w:eastAsia="fr-FR"/>
        </w:rPr>
        <w:t xml:space="preserve"> liant l’entreprise </w:t>
      </w:r>
      <w:proofErr w:type="spellStart"/>
      <w:r w:rsidR="00345DCE">
        <w:rPr>
          <w:rFonts w:eastAsia="SimSun" w:cs="Times New Roman"/>
          <w:iCs/>
          <w:noProof w:val="0"/>
          <w:lang w:eastAsia="fr-FR"/>
        </w:rPr>
        <w:t>Batinov</w:t>
      </w:r>
      <w:proofErr w:type="spellEnd"/>
      <w:r w:rsidR="00345DCE">
        <w:rPr>
          <w:rFonts w:eastAsia="SimSun" w:cs="Times New Roman"/>
          <w:iCs/>
          <w:noProof w:val="0"/>
          <w:lang w:eastAsia="fr-FR"/>
        </w:rPr>
        <w:t xml:space="preserve"> avec le CG</w:t>
      </w:r>
      <w:r w:rsidR="006A133C" w:rsidRPr="002A1B46">
        <w:rPr>
          <w:rFonts w:eastAsia="SimSun" w:cs="Times New Roman"/>
          <w:noProof w:val="0"/>
          <w:lang w:eastAsia="fr-FR"/>
        </w:rPr>
        <w:tab/>
      </w:r>
      <w:r w:rsidR="002D6CD9" w:rsidRPr="002A1B46">
        <w:rPr>
          <w:rFonts w:eastAsia="SimSun" w:cs="Times New Roman"/>
          <w:iCs/>
          <w:noProof w:val="0"/>
          <w:lang w:eastAsia="fr-FR"/>
        </w:rPr>
        <w:t>p.</w:t>
      </w:r>
      <w:r>
        <w:rPr>
          <w:rFonts w:eastAsia="SimSun" w:cs="Times New Roman"/>
          <w:iCs/>
          <w:noProof w:val="0"/>
          <w:lang w:eastAsia="fr-FR"/>
        </w:rPr>
        <w:t>17</w:t>
      </w:r>
    </w:p>
    <w:p w:rsidR="00024608" w:rsidRPr="002A1B46" w:rsidRDefault="00024608" w:rsidP="00024608">
      <w:pPr>
        <w:widowControl w:val="0"/>
        <w:tabs>
          <w:tab w:val="left" w:pos="-142"/>
          <w:tab w:val="right" w:leader="dot" w:pos="9781"/>
        </w:tabs>
        <w:autoSpaceDE w:val="0"/>
        <w:autoSpaceDN w:val="0"/>
        <w:adjustRightInd w:val="0"/>
        <w:spacing w:line="360" w:lineRule="auto"/>
        <w:ind w:left="-142" w:right="-1058" w:firstLine="0"/>
        <w:jc w:val="left"/>
        <w:rPr>
          <w:rFonts w:eastAsia="SimSun" w:cs="Times New Roman"/>
          <w:iCs/>
          <w:noProof w:val="0"/>
          <w:lang w:eastAsia="fr-FR"/>
        </w:rPr>
      </w:pPr>
      <w:r w:rsidRPr="002A1B46">
        <w:rPr>
          <w:rFonts w:eastAsia="SimSun" w:cs="Times New Roman"/>
          <w:iCs/>
          <w:noProof w:val="0"/>
          <w:lang w:eastAsia="fr-FR"/>
        </w:rPr>
        <w:t>ANNEXE 1</w:t>
      </w:r>
      <w:r w:rsidR="00BE3508">
        <w:rPr>
          <w:rFonts w:eastAsia="SimSun" w:cs="Times New Roman"/>
          <w:iCs/>
          <w:noProof w:val="0"/>
          <w:lang w:eastAsia="fr-FR"/>
        </w:rPr>
        <w:t>2</w:t>
      </w:r>
      <w:r w:rsidRPr="002A1B46">
        <w:rPr>
          <w:rFonts w:eastAsia="SimSun" w:cs="Times New Roman"/>
          <w:iCs/>
          <w:noProof w:val="0"/>
          <w:lang w:eastAsia="fr-FR"/>
        </w:rPr>
        <w:t> : Informations relatives à la gestion des stocks de bois</w:t>
      </w:r>
      <w:r w:rsidR="006A133C" w:rsidRPr="002A1B46">
        <w:rPr>
          <w:rFonts w:eastAsia="SimSun" w:cs="Times New Roman"/>
          <w:noProof w:val="0"/>
          <w:lang w:eastAsia="fr-FR"/>
        </w:rPr>
        <w:tab/>
      </w:r>
      <w:r w:rsidRPr="002A1B46">
        <w:rPr>
          <w:rFonts w:eastAsia="SimSun" w:cs="Times New Roman"/>
          <w:iCs/>
          <w:noProof w:val="0"/>
          <w:lang w:eastAsia="fr-FR"/>
        </w:rPr>
        <w:t>p.1</w:t>
      </w:r>
      <w:r w:rsidR="003934B4">
        <w:rPr>
          <w:rFonts w:eastAsia="SimSun" w:cs="Times New Roman"/>
          <w:iCs/>
          <w:noProof w:val="0"/>
          <w:lang w:eastAsia="fr-FR"/>
        </w:rPr>
        <w:t>8</w:t>
      </w:r>
    </w:p>
    <w:p w:rsidR="00895B2C" w:rsidRDefault="00024608" w:rsidP="00895B2C">
      <w:pPr>
        <w:widowControl w:val="0"/>
        <w:tabs>
          <w:tab w:val="left" w:pos="-142"/>
          <w:tab w:val="right" w:leader="dot" w:pos="9781"/>
        </w:tabs>
        <w:autoSpaceDE w:val="0"/>
        <w:autoSpaceDN w:val="0"/>
        <w:adjustRightInd w:val="0"/>
        <w:spacing w:line="360" w:lineRule="auto"/>
        <w:ind w:left="-142" w:right="-1058" w:firstLine="0"/>
        <w:jc w:val="left"/>
        <w:rPr>
          <w:rFonts w:eastAsia="SimSun" w:cs="Times New Roman"/>
          <w:iCs/>
          <w:noProof w:val="0"/>
          <w:lang w:eastAsia="fr-FR"/>
        </w:rPr>
      </w:pPr>
      <w:r w:rsidRPr="002A1B46">
        <w:rPr>
          <w:rFonts w:eastAsia="SimSun" w:cs="Times New Roman"/>
          <w:iCs/>
          <w:noProof w:val="0"/>
          <w:lang w:eastAsia="fr-FR"/>
        </w:rPr>
        <w:t>ANNEXE 1</w:t>
      </w:r>
      <w:r w:rsidR="00BE3508">
        <w:rPr>
          <w:rFonts w:eastAsia="SimSun" w:cs="Times New Roman"/>
          <w:iCs/>
          <w:noProof w:val="0"/>
          <w:lang w:eastAsia="fr-FR"/>
        </w:rPr>
        <w:t>3</w:t>
      </w:r>
      <w:r w:rsidRPr="002A1B46">
        <w:rPr>
          <w:rFonts w:eastAsia="SimSun" w:cs="Times New Roman"/>
          <w:iCs/>
          <w:noProof w:val="0"/>
          <w:lang w:eastAsia="fr-FR"/>
        </w:rPr>
        <w:t xml:space="preserve"> : </w:t>
      </w:r>
      <w:r w:rsidR="00F9535A" w:rsidRPr="002A1B46">
        <w:rPr>
          <w:rFonts w:eastAsia="SimSun" w:cs="Times New Roman"/>
          <w:iCs/>
          <w:noProof w:val="0"/>
          <w:lang w:eastAsia="fr-FR"/>
        </w:rPr>
        <w:t xml:space="preserve">Extrait du </w:t>
      </w:r>
      <w:proofErr w:type="spellStart"/>
      <w:r w:rsidR="00F9535A" w:rsidRPr="002A1B46">
        <w:rPr>
          <w:rFonts w:eastAsia="SimSun" w:cs="Times New Roman"/>
          <w:iCs/>
          <w:noProof w:val="0"/>
          <w:lang w:eastAsia="fr-FR"/>
        </w:rPr>
        <w:t>BOFiP</w:t>
      </w:r>
      <w:proofErr w:type="spellEnd"/>
      <w:r w:rsidR="00CB3CA9">
        <w:rPr>
          <w:rFonts w:eastAsia="SimSun" w:cs="Times New Roman"/>
          <w:iCs/>
          <w:noProof w:val="0"/>
          <w:lang w:eastAsia="fr-FR"/>
        </w:rPr>
        <w:t xml:space="preserve"> (Bulletin Officiel des Finances Publiques)</w:t>
      </w:r>
      <w:r w:rsidR="006A133C" w:rsidRPr="002A1B46">
        <w:rPr>
          <w:rFonts w:eastAsia="SimSun" w:cs="Times New Roman"/>
          <w:noProof w:val="0"/>
          <w:lang w:eastAsia="fr-FR"/>
        </w:rPr>
        <w:tab/>
      </w:r>
      <w:r w:rsidRPr="002A1B46">
        <w:rPr>
          <w:rFonts w:eastAsia="SimSun" w:cs="Times New Roman"/>
          <w:iCs/>
          <w:noProof w:val="0"/>
          <w:lang w:eastAsia="fr-FR"/>
        </w:rPr>
        <w:t>p.</w:t>
      </w:r>
      <w:r w:rsidR="003934B4">
        <w:rPr>
          <w:rFonts w:eastAsia="SimSun" w:cs="Times New Roman"/>
          <w:iCs/>
          <w:noProof w:val="0"/>
          <w:lang w:eastAsia="fr-FR"/>
        </w:rPr>
        <w:t>18</w:t>
      </w:r>
    </w:p>
    <w:p w:rsidR="00F9535A" w:rsidRPr="00895B2C" w:rsidRDefault="003934B4" w:rsidP="00895B2C">
      <w:pPr>
        <w:widowControl w:val="0"/>
        <w:tabs>
          <w:tab w:val="left" w:pos="-142"/>
          <w:tab w:val="right" w:leader="dot" w:pos="9781"/>
        </w:tabs>
        <w:autoSpaceDE w:val="0"/>
        <w:autoSpaceDN w:val="0"/>
        <w:adjustRightInd w:val="0"/>
        <w:spacing w:line="360" w:lineRule="auto"/>
        <w:ind w:left="-142" w:right="55" w:firstLine="0"/>
        <w:jc w:val="left"/>
        <w:rPr>
          <w:rFonts w:eastAsia="SimSun" w:cs="Times New Roman"/>
          <w:iCs/>
          <w:noProof w:val="0"/>
          <w:lang w:eastAsia="fr-FR"/>
        </w:rPr>
      </w:pPr>
      <w:r>
        <w:rPr>
          <w:rFonts w:eastAsia="SimSun" w:cs="Times New Roman"/>
          <w:iCs/>
          <w:noProof w:val="0"/>
          <w:lang w:eastAsia="fr-FR"/>
        </w:rPr>
        <w:t>ANNEXE 1</w:t>
      </w:r>
      <w:r w:rsidR="00BE3508">
        <w:rPr>
          <w:rFonts w:eastAsia="SimSun" w:cs="Times New Roman"/>
          <w:iCs/>
          <w:noProof w:val="0"/>
          <w:lang w:eastAsia="fr-FR"/>
        </w:rPr>
        <w:t>4</w:t>
      </w:r>
      <w:r w:rsidR="00F9535A" w:rsidRPr="002A1B46">
        <w:rPr>
          <w:rFonts w:eastAsia="SimSun" w:cs="Times New Roman"/>
          <w:iCs/>
          <w:noProof w:val="0"/>
          <w:lang w:eastAsia="fr-FR"/>
        </w:rPr>
        <w:t xml:space="preserve"> : Extrait de l’avis n°2004-15 du </w:t>
      </w:r>
      <w:r w:rsidR="00477399">
        <w:rPr>
          <w:rFonts w:eastAsia="SimSun" w:cs="Times New Roman"/>
          <w:iCs/>
          <w:noProof w:val="0"/>
          <w:lang w:eastAsia="fr-FR"/>
        </w:rPr>
        <w:t xml:space="preserve">23 juillet 2004 du </w:t>
      </w:r>
      <w:r w:rsidR="00F9535A" w:rsidRPr="002A1B46">
        <w:rPr>
          <w:rFonts w:eastAsia="SimSun" w:cs="Times New Roman"/>
          <w:iCs/>
          <w:noProof w:val="0"/>
          <w:lang w:eastAsia="fr-FR"/>
        </w:rPr>
        <w:t>C</w:t>
      </w:r>
      <w:r w:rsidR="00477399">
        <w:rPr>
          <w:rFonts w:eastAsia="SimSun" w:cs="Times New Roman"/>
          <w:iCs/>
          <w:noProof w:val="0"/>
          <w:lang w:eastAsia="fr-FR"/>
        </w:rPr>
        <w:t>onseil National de la Comptabilité</w:t>
      </w:r>
      <w:r w:rsidR="00F9535A" w:rsidRPr="002A1B46">
        <w:rPr>
          <w:rFonts w:eastAsia="SimSun" w:cs="Times New Roman"/>
          <w:iCs/>
          <w:noProof w:val="0"/>
          <w:lang w:eastAsia="fr-FR"/>
        </w:rPr>
        <w:t xml:space="preserve"> relatif</w:t>
      </w:r>
      <w:r w:rsidR="00895B2C">
        <w:rPr>
          <w:rFonts w:eastAsia="SimSun" w:cs="Times New Roman"/>
          <w:iCs/>
          <w:noProof w:val="0"/>
          <w:lang w:eastAsia="fr-FR"/>
        </w:rPr>
        <w:t xml:space="preserve"> </w:t>
      </w:r>
      <w:r w:rsidR="00895B2C" w:rsidRPr="00895B2C">
        <w:t>à la définition, la comptabilisation et l’évaluation des actifs (stocks)</w:t>
      </w:r>
      <w:r w:rsidR="00F9535A" w:rsidRPr="002A1B46">
        <w:rPr>
          <w:rFonts w:eastAsia="SimSun" w:cs="Times New Roman"/>
          <w:noProof w:val="0"/>
          <w:lang w:eastAsia="fr-FR"/>
        </w:rPr>
        <w:tab/>
      </w:r>
      <w:r>
        <w:rPr>
          <w:rFonts w:eastAsia="SimSun" w:cs="Times New Roman"/>
          <w:iCs/>
          <w:noProof w:val="0"/>
          <w:lang w:eastAsia="fr-FR"/>
        </w:rPr>
        <w:t>p.19</w:t>
      </w:r>
    </w:p>
    <w:p w:rsidR="004162D4" w:rsidRDefault="00024608" w:rsidP="004162D4">
      <w:pPr>
        <w:widowControl w:val="0"/>
        <w:tabs>
          <w:tab w:val="left" w:pos="-142"/>
          <w:tab w:val="right" w:leader="dot" w:pos="9781"/>
        </w:tabs>
        <w:autoSpaceDE w:val="0"/>
        <w:autoSpaceDN w:val="0"/>
        <w:adjustRightInd w:val="0"/>
        <w:spacing w:line="360" w:lineRule="auto"/>
        <w:ind w:left="-142" w:right="-1058" w:firstLine="0"/>
        <w:jc w:val="left"/>
        <w:rPr>
          <w:rFonts w:eastAsia="SimSun" w:cs="Times New Roman"/>
          <w:iCs/>
          <w:noProof w:val="0"/>
          <w:lang w:eastAsia="fr-FR"/>
        </w:rPr>
      </w:pPr>
      <w:r w:rsidRPr="008E4DA4">
        <w:rPr>
          <w:rFonts w:eastAsia="SimSun" w:cs="Times New Roman"/>
          <w:iCs/>
          <w:noProof w:val="0"/>
          <w:lang w:eastAsia="fr-FR"/>
        </w:rPr>
        <w:t>ANNEXE 1</w:t>
      </w:r>
      <w:r w:rsidR="00BE3508">
        <w:rPr>
          <w:rFonts w:eastAsia="SimSun" w:cs="Times New Roman"/>
          <w:iCs/>
          <w:noProof w:val="0"/>
          <w:lang w:eastAsia="fr-FR"/>
        </w:rPr>
        <w:t>5</w:t>
      </w:r>
      <w:r w:rsidRPr="008E4DA4">
        <w:rPr>
          <w:rFonts w:eastAsia="SimSun" w:cs="Times New Roman"/>
          <w:iCs/>
          <w:noProof w:val="0"/>
          <w:lang w:eastAsia="fr-FR"/>
        </w:rPr>
        <w:t> : Description de la procédure</w:t>
      </w:r>
      <w:r w:rsidR="00345DCE">
        <w:rPr>
          <w:rFonts w:eastAsia="SimSun" w:cs="Times New Roman"/>
          <w:iCs/>
          <w:noProof w:val="0"/>
          <w:lang w:eastAsia="fr-FR"/>
        </w:rPr>
        <w:t xml:space="preserve"> d’élaboration et</w:t>
      </w:r>
      <w:r w:rsidRPr="008E4DA4">
        <w:rPr>
          <w:rFonts w:eastAsia="SimSun" w:cs="Times New Roman"/>
          <w:iCs/>
          <w:noProof w:val="0"/>
          <w:lang w:eastAsia="fr-FR"/>
        </w:rPr>
        <w:t xml:space="preserve"> de suivi des chantiers</w:t>
      </w:r>
      <w:r w:rsidR="00345DCE">
        <w:rPr>
          <w:rFonts w:eastAsia="SimSun" w:cs="Times New Roman"/>
          <w:iCs/>
          <w:noProof w:val="0"/>
          <w:lang w:eastAsia="fr-FR"/>
        </w:rPr>
        <w:t xml:space="preserve"> </w:t>
      </w:r>
      <w:r w:rsidR="006A133C" w:rsidRPr="008E4DA4">
        <w:rPr>
          <w:rFonts w:eastAsia="SimSun" w:cs="Times New Roman"/>
          <w:noProof w:val="0"/>
          <w:lang w:eastAsia="fr-FR"/>
        </w:rPr>
        <w:tab/>
      </w:r>
      <w:r w:rsidRPr="008E4DA4">
        <w:rPr>
          <w:rFonts w:eastAsia="SimSun" w:cs="Times New Roman"/>
          <w:iCs/>
          <w:noProof w:val="0"/>
          <w:lang w:eastAsia="fr-FR"/>
        </w:rPr>
        <w:t>p.</w:t>
      </w:r>
      <w:r w:rsidR="003934B4" w:rsidRPr="008E4DA4">
        <w:rPr>
          <w:rFonts w:eastAsia="SimSun" w:cs="Times New Roman"/>
          <w:iCs/>
          <w:noProof w:val="0"/>
          <w:lang w:eastAsia="fr-FR"/>
        </w:rPr>
        <w:t>19</w:t>
      </w:r>
    </w:p>
    <w:p w:rsidR="00706DDB" w:rsidRDefault="008E4DA4" w:rsidP="004162D4">
      <w:pPr>
        <w:widowControl w:val="0"/>
        <w:tabs>
          <w:tab w:val="left" w:pos="-142"/>
          <w:tab w:val="right" w:leader="dot" w:pos="9781"/>
        </w:tabs>
        <w:autoSpaceDE w:val="0"/>
        <w:autoSpaceDN w:val="0"/>
        <w:adjustRightInd w:val="0"/>
        <w:spacing w:line="360" w:lineRule="auto"/>
        <w:ind w:left="-142" w:right="-1058" w:firstLine="0"/>
        <w:jc w:val="left"/>
        <w:rPr>
          <w:rFonts w:eastAsia="SimSun" w:cs="Times New Roman"/>
          <w:noProof w:val="0"/>
          <w:lang w:eastAsia="fr-FR"/>
        </w:rPr>
      </w:pPr>
      <w:r w:rsidRPr="008E4DA4">
        <w:rPr>
          <w:lang w:eastAsia="fr-FR"/>
        </w:rPr>
        <w:t>ANNEXE 1</w:t>
      </w:r>
      <w:r w:rsidR="00BE3508">
        <w:rPr>
          <w:lang w:eastAsia="fr-FR"/>
        </w:rPr>
        <w:t>6</w:t>
      </w:r>
      <w:r w:rsidRPr="008E4DA4">
        <w:rPr>
          <w:lang w:eastAsia="fr-FR"/>
        </w:rPr>
        <w:t xml:space="preserve"> : </w:t>
      </w:r>
      <w:r w:rsidRPr="008E4DA4">
        <w:t>Extrait de règles de gestion et du schéma</w:t>
      </w:r>
      <w:r w:rsidR="00345DCE">
        <w:t xml:space="preserve"> relationnel </w:t>
      </w:r>
      <w:r w:rsidR="003841A8">
        <w:tab/>
      </w:r>
      <w:r w:rsidR="00345DCE">
        <w:t xml:space="preserve">p.19 </w:t>
      </w:r>
    </w:p>
    <w:p w:rsidR="00024608" w:rsidRPr="002A1B46" w:rsidRDefault="00024608" w:rsidP="00375DCA">
      <w:pPr>
        <w:tabs>
          <w:tab w:val="right" w:pos="9781"/>
        </w:tabs>
        <w:spacing w:line="240" w:lineRule="auto"/>
        <w:ind w:right="907" w:firstLine="0"/>
        <w:jc w:val="left"/>
        <w:rPr>
          <w:rFonts w:eastAsia="SimSun" w:cs="Times New Roman"/>
          <w:noProof w:val="0"/>
          <w:lang w:eastAsia="fr-FR"/>
        </w:rPr>
      </w:pPr>
    </w:p>
    <w:p w:rsidR="004F485A" w:rsidRPr="002A1B46" w:rsidRDefault="003934B4" w:rsidP="00024608">
      <w:pPr>
        <w:tabs>
          <w:tab w:val="right" w:pos="9781"/>
        </w:tabs>
        <w:spacing w:line="240" w:lineRule="auto"/>
        <w:ind w:right="907" w:hanging="142"/>
        <w:jc w:val="left"/>
        <w:rPr>
          <w:rFonts w:eastAsia="SimSun" w:cs="Times New Roman"/>
          <w:noProof w:val="0"/>
          <w:lang w:eastAsia="fr-FR"/>
        </w:rPr>
      </w:pPr>
      <w:r>
        <w:rPr>
          <w:rFonts w:eastAsia="SimSun" w:cs="Times New Roman"/>
          <w:b/>
          <w:noProof w:val="0"/>
          <w:lang w:eastAsia="fr-FR"/>
        </w:rPr>
        <w:t>ANNEXE</w:t>
      </w:r>
      <w:r w:rsidR="004F485A" w:rsidRPr="002A1B46">
        <w:rPr>
          <w:rFonts w:eastAsia="SimSun" w:cs="Times New Roman"/>
          <w:b/>
          <w:noProof w:val="0"/>
          <w:lang w:eastAsia="fr-FR"/>
        </w:rPr>
        <w:t xml:space="preserve"> à rendre avec la copie : </w:t>
      </w:r>
      <w:r w:rsidR="007F478D" w:rsidRPr="002A1B46">
        <w:rPr>
          <w:rFonts w:eastAsia="SimSun" w:cs="Times New Roman"/>
          <w:b/>
          <w:noProof w:val="0"/>
          <w:lang w:eastAsia="fr-FR"/>
        </w:rPr>
        <w:t>ANNEXE</w:t>
      </w:r>
      <w:r w:rsidR="00DF2E8A" w:rsidRPr="002A1B46">
        <w:rPr>
          <w:rFonts w:eastAsia="SimSun" w:cs="Times New Roman"/>
          <w:b/>
          <w:noProof w:val="0"/>
          <w:lang w:eastAsia="fr-FR"/>
        </w:rPr>
        <w:t xml:space="preserve"> A</w:t>
      </w:r>
      <w:r w:rsidR="006A133C" w:rsidRPr="002A1B46">
        <w:rPr>
          <w:rFonts w:eastAsia="SimSun" w:cs="Times New Roman"/>
          <w:noProof w:val="0"/>
          <w:u w:val="dotted"/>
          <w:lang w:eastAsia="fr-FR"/>
        </w:rPr>
        <w:tab/>
      </w:r>
      <w:r w:rsidR="00375DCA" w:rsidRPr="002A1B46">
        <w:rPr>
          <w:rFonts w:eastAsia="SimSun" w:cs="Times New Roman"/>
          <w:noProof w:val="0"/>
          <w:lang w:eastAsia="fr-FR"/>
        </w:rPr>
        <w:t>p.</w:t>
      </w:r>
      <w:r w:rsidR="00E671C1" w:rsidRPr="002A1B46">
        <w:rPr>
          <w:rFonts w:eastAsia="SimSun" w:cs="Times New Roman"/>
          <w:noProof w:val="0"/>
          <w:lang w:eastAsia="fr-FR"/>
        </w:rPr>
        <w:t>2</w:t>
      </w:r>
      <w:r>
        <w:rPr>
          <w:rFonts w:eastAsia="SimSun" w:cs="Times New Roman"/>
          <w:noProof w:val="0"/>
          <w:lang w:eastAsia="fr-FR"/>
        </w:rPr>
        <w:t>0</w:t>
      </w:r>
    </w:p>
    <w:p w:rsidR="0097326F" w:rsidRPr="002A1B46" w:rsidRDefault="0097326F" w:rsidP="008E4DA4">
      <w:pPr>
        <w:pStyle w:val="Sansinterligne"/>
        <w:ind w:firstLine="0"/>
        <w:rPr>
          <w:lang w:eastAsia="fr-FR"/>
        </w:rPr>
      </w:pPr>
    </w:p>
    <w:p w:rsidR="0097326F" w:rsidRPr="00477399" w:rsidRDefault="0097326F" w:rsidP="0097326F">
      <w:pPr>
        <w:pStyle w:val="Sansinterligne"/>
        <w:rPr>
          <w:sz w:val="10"/>
          <w:szCs w:val="10"/>
          <w:lang w:eastAsia="fr-FR"/>
        </w:rPr>
      </w:pPr>
    </w:p>
    <w:p w:rsidR="00024608" w:rsidRPr="002A1B46" w:rsidRDefault="00024608" w:rsidP="00024608">
      <w:pPr>
        <w:pStyle w:val="Sansinterligne"/>
        <w:pBdr>
          <w:top w:val="single" w:sz="4" w:space="1" w:color="auto"/>
          <w:left w:val="single" w:sz="4" w:space="1" w:color="auto"/>
          <w:bottom w:val="single" w:sz="4" w:space="1" w:color="auto"/>
          <w:right w:val="single" w:sz="4" w:space="1" w:color="auto"/>
        </w:pBdr>
        <w:ind w:firstLine="0"/>
        <w:jc w:val="center"/>
        <w:rPr>
          <w:b/>
          <w:sz w:val="10"/>
          <w:szCs w:val="10"/>
          <w:lang w:eastAsia="fr-FR"/>
        </w:rPr>
      </w:pPr>
    </w:p>
    <w:p w:rsidR="004F485A" w:rsidRPr="002A1B46" w:rsidRDefault="004F485A" w:rsidP="00024608">
      <w:pPr>
        <w:pStyle w:val="Sansinterligne"/>
        <w:pBdr>
          <w:top w:val="single" w:sz="4" w:space="1" w:color="auto"/>
          <w:left w:val="single" w:sz="4" w:space="1" w:color="auto"/>
          <w:bottom w:val="single" w:sz="4" w:space="1" w:color="auto"/>
          <w:right w:val="single" w:sz="4" w:space="1" w:color="auto"/>
        </w:pBdr>
        <w:ind w:firstLine="0"/>
        <w:jc w:val="center"/>
        <w:rPr>
          <w:b/>
          <w:lang w:eastAsia="fr-FR"/>
        </w:rPr>
      </w:pPr>
      <w:r w:rsidRPr="002A1B46">
        <w:rPr>
          <w:b/>
          <w:lang w:eastAsia="fr-FR"/>
        </w:rPr>
        <w:t>AVERTISSEMENT</w:t>
      </w:r>
    </w:p>
    <w:p w:rsidR="004F485A" w:rsidRPr="002A1B46" w:rsidRDefault="004F485A" w:rsidP="00024608">
      <w:pPr>
        <w:pBdr>
          <w:top w:val="single" w:sz="4" w:space="1" w:color="auto"/>
          <w:left w:val="single" w:sz="4" w:space="1" w:color="auto"/>
          <w:bottom w:val="single" w:sz="4" w:space="1" w:color="auto"/>
          <w:right w:val="single" w:sz="4" w:space="1" w:color="auto"/>
        </w:pBdr>
        <w:spacing w:line="240" w:lineRule="auto"/>
        <w:ind w:firstLine="0"/>
        <w:jc w:val="left"/>
        <w:rPr>
          <w:rFonts w:eastAsia="SimSun" w:cs="Times New Roman"/>
          <w:noProof w:val="0"/>
          <w:sz w:val="10"/>
          <w:szCs w:val="10"/>
          <w:lang w:eastAsia="fr-FR"/>
        </w:rPr>
      </w:pPr>
    </w:p>
    <w:p w:rsidR="004F485A" w:rsidRPr="002A1B46" w:rsidRDefault="004F485A" w:rsidP="00024608">
      <w:pPr>
        <w:widowControl w:val="0"/>
        <w:pBdr>
          <w:top w:val="single" w:sz="4" w:space="1" w:color="auto"/>
          <w:left w:val="single" w:sz="4" w:space="1" w:color="auto"/>
          <w:bottom w:val="single" w:sz="4" w:space="1" w:color="auto"/>
          <w:right w:val="single" w:sz="4" w:space="1" w:color="auto"/>
        </w:pBdr>
        <w:autoSpaceDE w:val="0"/>
        <w:autoSpaceDN w:val="0"/>
        <w:adjustRightInd w:val="0"/>
        <w:spacing w:line="226" w:lineRule="exact"/>
        <w:ind w:firstLine="0"/>
        <w:rPr>
          <w:rFonts w:eastAsia="SimSun" w:cs="Times New Roman"/>
          <w:b/>
          <w:noProof w:val="0"/>
          <w:lang w:eastAsia="fr-FR"/>
        </w:rPr>
      </w:pPr>
      <w:r w:rsidRPr="002A1B46">
        <w:rPr>
          <w:rFonts w:eastAsia="SimSun" w:cs="Times New Roman"/>
          <w:b/>
          <w:noProof w:val="0"/>
          <w:lang w:eastAsia="fr-FR"/>
        </w:rPr>
        <w:t xml:space="preserve">Si le texte du sujet, de ses questions ou de ses </w:t>
      </w:r>
      <w:r w:rsidR="00421D85" w:rsidRPr="002A1B46">
        <w:rPr>
          <w:rFonts w:eastAsia="SimSun" w:cs="Times New Roman"/>
          <w:b/>
          <w:noProof w:val="0"/>
          <w:lang w:eastAsia="fr-FR"/>
        </w:rPr>
        <w:t>ANNEXES</w:t>
      </w:r>
      <w:r w:rsidRPr="002A1B46">
        <w:rPr>
          <w:rFonts w:eastAsia="SimSun" w:cs="Times New Roman"/>
          <w:b/>
          <w:noProof w:val="0"/>
          <w:lang w:eastAsia="fr-FR"/>
        </w:rPr>
        <w:t>, vous conduit à formuler une ou plusieurs hypothèses, il vous est demandé de la (ou les) mentionner explicitement dans votre copie.</w:t>
      </w:r>
    </w:p>
    <w:p w:rsidR="00024608" w:rsidRPr="002A1B46" w:rsidRDefault="00024608" w:rsidP="00024608">
      <w:pPr>
        <w:pStyle w:val="Sansinterligne"/>
        <w:pBdr>
          <w:top w:val="single" w:sz="4" w:space="1" w:color="auto"/>
          <w:left w:val="single" w:sz="4" w:space="1" w:color="auto"/>
          <w:bottom w:val="single" w:sz="4" w:space="1" w:color="auto"/>
          <w:right w:val="single" w:sz="4" w:space="1" w:color="auto"/>
        </w:pBdr>
        <w:ind w:firstLine="0"/>
        <w:rPr>
          <w:sz w:val="10"/>
          <w:szCs w:val="10"/>
          <w:lang w:eastAsia="fr-FR"/>
        </w:rPr>
      </w:pPr>
    </w:p>
    <w:p w:rsidR="004F485A" w:rsidRPr="00477399" w:rsidRDefault="004F485A">
      <w:pPr>
        <w:rPr>
          <w:b/>
          <w:smallCaps/>
          <w:noProof w:val="0"/>
          <w:sz w:val="10"/>
          <w:szCs w:val="10"/>
        </w:rPr>
      </w:pPr>
      <w:r w:rsidRPr="00477399">
        <w:rPr>
          <w:b/>
          <w:smallCaps/>
          <w:sz w:val="10"/>
          <w:szCs w:val="10"/>
        </w:rPr>
        <w:br w:type="page"/>
      </w:r>
    </w:p>
    <w:p w:rsidR="00EF1D40" w:rsidRPr="002A1B46" w:rsidRDefault="00EF1D40" w:rsidP="004F485A">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4F485A" w:rsidRPr="002A1B46" w:rsidRDefault="004F485A" w:rsidP="004F485A">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r w:rsidRPr="002A1B46">
        <w:rPr>
          <w:b/>
          <w:smallCaps/>
        </w:rPr>
        <w:t>Présentation du sujet</w:t>
      </w:r>
    </w:p>
    <w:p w:rsidR="00EF1D40" w:rsidRPr="002A1B46" w:rsidRDefault="00EF1D40" w:rsidP="004F485A">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4F485A" w:rsidRPr="002A1B46" w:rsidRDefault="004F485A" w:rsidP="00D0355B">
      <w:pPr>
        <w:pStyle w:val="Sansinterligne"/>
      </w:pPr>
    </w:p>
    <w:p w:rsidR="004F485A" w:rsidRPr="002A1B46" w:rsidRDefault="004F485A" w:rsidP="00D0479D">
      <w:pPr>
        <w:pStyle w:val="Sansinterligne"/>
        <w:ind w:firstLine="0"/>
      </w:pPr>
      <w:r w:rsidRPr="002A1B46">
        <w:t xml:space="preserve">La SARL </w:t>
      </w:r>
      <w:r w:rsidR="006614AA" w:rsidRPr="002A1B46">
        <w:t>BATINOV</w:t>
      </w:r>
      <w:r w:rsidRPr="002A1B46">
        <w:t xml:space="preserve"> est une société </w:t>
      </w:r>
      <w:r w:rsidR="00177718" w:rsidRPr="002A1B46">
        <w:t xml:space="preserve">en pleine mutation </w:t>
      </w:r>
      <w:r w:rsidRPr="002A1B46">
        <w:t xml:space="preserve">du secteur du bâtiment </w:t>
      </w:r>
      <w:r w:rsidR="008B1C79">
        <w:t>et travaux publics. Elle a été</w:t>
      </w:r>
      <w:r w:rsidR="0090217D">
        <w:t xml:space="preserve"> </w:t>
      </w:r>
      <w:r w:rsidR="00D0479D" w:rsidRPr="002A1B46">
        <w:t>créée en 1960 dans la région Nord</w:t>
      </w:r>
      <w:r w:rsidRPr="002A1B46">
        <w:t>. Le</w:t>
      </w:r>
      <w:r w:rsidR="0090217D">
        <w:rPr>
          <w:rStyle w:val="Marquedecommentaire"/>
          <w:noProof/>
        </w:rPr>
        <w:t xml:space="preserve"> </w:t>
      </w:r>
      <w:r w:rsidR="00070268" w:rsidRPr="00070268">
        <w:t>d</w:t>
      </w:r>
      <w:r w:rsidRPr="002A1B46">
        <w:t>épart à la retraite de son fondateur n’a terni ni les performances ni l’image de l’entreprise</w:t>
      </w:r>
      <w:r w:rsidR="0090217D">
        <w:t xml:space="preserve">  </w:t>
      </w:r>
      <w:r w:rsidR="00375297">
        <w:t xml:space="preserve">avec </w:t>
      </w:r>
      <w:r w:rsidR="0090217D">
        <w:t>l</w:t>
      </w:r>
      <w:r w:rsidRPr="002A1B46">
        <w:t>a reprise pa</w:t>
      </w:r>
      <w:r w:rsidR="00FB7EDC" w:rsidRPr="002A1B46">
        <w:t>r s</w:t>
      </w:r>
      <w:r w:rsidRPr="002A1B46">
        <w:t>es enfants</w:t>
      </w:r>
      <w:r w:rsidR="008B1C79">
        <w:t>, tous les deux associés</w:t>
      </w:r>
      <w:r w:rsidR="004162D4">
        <w:t xml:space="preserve">, </w:t>
      </w:r>
      <w:r w:rsidR="00375297">
        <w:t xml:space="preserve">d’une activité </w:t>
      </w:r>
      <w:r w:rsidR="00437576">
        <w:t xml:space="preserve">s’inscrivant </w:t>
      </w:r>
      <w:r w:rsidR="008B1C79">
        <w:t xml:space="preserve">dans la continuité : </w:t>
      </w:r>
      <w:r w:rsidR="007317C3" w:rsidRPr="002A1B46">
        <w:t>croître ser</w:t>
      </w:r>
      <w:r w:rsidR="00D0479D" w:rsidRPr="002A1B46">
        <w:t xml:space="preserve">einement grâce à des choix </w:t>
      </w:r>
      <w:r w:rsidR="00DF2E8A" w:rsidRPr="002A1B46">
        <w:t>judicieux.</w:t>
      </w:r>
    </w:p>
    <w:p w:rsidR="00D0479D" w:rsidRPr="002A1B46" w:rsidRDefault="00D0479D" w:rsidP="00D0479D">
      <w:pPr>
        <w:pStyle w:val="Sansinterligne"/>
        <w:ind w:firstLine="0"/>
      </w:pPr>
    </w:p>
    <w:p w:rsidR="004F485A" w:rsidRPr="002A1B46" w:rsidRDefault="00FB7EDC" w:rsidP="00D0479D">
      <w:pPr>
        <w:pStyle w:val="Sansinterligne"/>
        <w:ind w:firstLine="0"/>
      </w:pPr>
      <w:r w:rsidRPr="002A1B46">
        <w:t>L’activité de base</w:t>
      </w:r>
      <w:r w:rsidR="00D0479D" w:rsidRPr="002A1B46">
        <w:t>, à savoir la construction d’habitations ou les travaux de rénovation pour les particuliers</w:t>
      </w:r>
      <w:r w:rsidR="007F478D" w:rsidRPr="002A1B46">
        <w:t>,</w:t>
      </w:r>
      <w:r w:rsidR="00D0479D" w:rsidRPr="002A1B46">
        <w:t xml:space="preserve"> avait déjà été </w:t>
      </w:r>
      <w:r w:rsidR="00B07DCD" w:rsidRPr="002A1B46">
        <w:t>complétée</w:t>
      </w:r>
      <w:r w:rsidR="00D0479D" w:rsidRPr="002A1B46">
        <w:t xml:space="preserve"> au moment de la transmission de l’entreprise</w:t>
      </w:r>
      <w:r w:rsidR="00701CCB" w:rsidRPr="002A1B46">
        <w:t xml:space="preserve"> </w:t>
      </w:r>
      <w:r w:rsidR="0090217D">
        <w:t xml:space="preserve">il y a 5 ans </w:t>
      </w:r>
      <w:r w:rsidR="00701CCB" w:rsidRPr="002A1B46">
        <w:t>par l’inclusion dans le catalogue de constructions</w:t>
      </w:r>
      <w:r w:rsidR="001E0218" w:rsidRPr="002A1B46">
        <w:t xml:space="preserve"> </w:t>
      </w:r>
      <w:r w:rsidRPr="002A1B46">
        <w:t>respectueuses de l’environnement</w:t>
      </w:r>
      <w:r w:rsidR="00D0479D" w:rsidRPr="002A1B46">
        <w:t>. En effet, l’engouement pour le développement durable au début du XXI</w:t>
      </w:r>
      <w:r w:rsidR="00D0479D" w:rsidRPr="002A1B46">
        <w:rPr>
          <w:vertAlign w:val="superscript"/>
        </w:rPr>
        <w:t>ème</w:t>
      </w:r>
      <w:r w:rsidR="00D0479D" w:rsidRPr="002A1B46">
        <w:t xml:space="preserve"> siècle, favorisé par la fiscalité française, a clairement été une stratégie rapidement </w:t>
      </w:r>
      <w:r w:rsidR="00B07DCD" w:rsidRPr="002A1B46">
        <w:t>gagnante</w:t>
      </w:r>
      <w:r w:rsidR="001E0218" w:rsidRPr="002A1B46">
        <w:t xml:space="preserve"> </w:t>
      </w:r>
      <w:r w:rsidR="003D3FA1" w:rsidRPr="002A1B46">
        <w:t>en termes de chiffre d’affaires</w:t>
      </w:r>
      <w:r w:rsidR="00DF2E8A" w:rsidRPr="002A1B46">
        <w:t xml:space="preserve"> (constructions certifiées BBC</w:t>
      </w:r>
      <w:r w:rsidR="00D0479D" w:rsidRPr="002A1B46">
        <w:t>, structures 100% bois, isolations écologiques, techniques de production propres…).</w:t>
      </w:r>
    </w:p>
    <w:p w:rsidR="00D0479D" w:rsidRPr="002A1B46" w:rsidRDefault="00D0479D" w:rsidP="00D0479D">
      <w:pPr>
        <w:pStyle w:val="Sansinterligne"/>
        <w:ind w:firstLine="0"/>
      </w:pPr>
    </w:p>
    <w:p w:rsidR="00D0479D" w:rsidRPr="002A1B46" w:rsidRDefault="00D0479D" w:rsidP="00D0479D">
      <w:pPr>
        <w:pStyle w:val="Sansinterligne"/>
        <w:ind w:firstLine="0"/>
      </w:pPr>
      <w:r w:rsidRPr="002A1B46">
        <w:t xml:space="preserve">Les derniers éléments sur l’entreprise </w:t>
      </w:r>
      <w:r w:rsidR="0090217D">
        <w:t>issus des comptes annuels au 31/12/N-1</w:t>
      </w:r>
      <w:r w:rsidR="008D4738">
        <w:t xml:space="preserve"> </w:t>
      </w:r>
      <w:r w:rsidRPr="002A1B46">
        <w:t>font état d’un chiffre d’affaires de 60 000 000 € HT, en progression de 12%</w:t>
      </w:r>
      <w:r w:rsidR="007074A0" w:rsidRPr="002A1B46">
        <w:t xml:space="preserve"> par </w:t>
      </w:r>
      <w:r w:rsidR="00895B2C">
        <w:t xml:space="preserve"> </w:t>
      </w:r>
      <w:r w:rsidR="007074A0" w:rsidRPr="002A1B46">
        <w:t>rapport à l’année précédente</w:t>
      </w:r>
      <w:r w:rsidRPr="002A1B46">
        <w:t xml:space="preserve"> et d’un effectif de 300 salariés à temps plein. Les accroissements ponctuels d’activité font l’objet d’une sous-traitance voire d’un recours au travail temporaire.</w:t>
      </w:r>
    </w:p>
    <w:p w:rsidR="00D0479D" w:rsidRPr="002A1B46" w:rsidRDefault="00D0479D" w:rsidP="00421D85">
      <w:pPr>
        <w:pStyle w:val="Sansinterligne"/>
        <w:ind w:firstLine="0"/>
      </w:pPr>
    </w:p>
    <w:p w:rsidR="00D0355B" w:rsidRPr="002A1B46" w:rsidRDefault="00D0355B" w:rsidP="00421D85">
      <w:pPr>
        <w:pStyle w:val="Sansinterligne"/>
        <w:ind w:firstLine="0"/>
      </w:pPr>
      <w:r w:rsidRPr="002A1B46">
        <w:t xml:space="preserve">Malgré la bonne </w:t>
      </w:r>
      <w:r w:rsidR="00701CCB" w:rsidRPr="002A1B46">
        <w:t>santé</w:t>
      </w:r>
      <w:r w:rsidRPr="002A1B46">
        <w:t xml:space="preserve"> </w:t>
      </w:r>
      <w:r w:rsidR="00D0479D" w:rsidRPr="002A1B46">
        <w:t xml:space="preserve">globale </w:t>
      </w:r>
      <w:r w:rsidRPr="002A1B46">
        <w:t>de l’entreprise</w:t>
      </w:r>
      <w:r w:rsidR="00D0479D" w:rsidRPr="002A1B46">
        <w:t xml:space="preserve"> sur le marché des particuliers</w:t>
      </w:r>
      <w:r w:rsidRPr="002A1B46">
        <w:t xml:space="preserve">, une </w:t>
      </w:r>
      <w:r w:rsidR="00D0479D" w:rsidRPr="002A1B46">
        <w:t xml:space="preserve">nouvelle phase de développement </w:t>
      </w:r>
      <w:r w:rsidRPr="002A1B46">
        <w:t>est envisagée</w:t>
      </w:r>
      <w:r w:rsidR="00D0479D" w:rsidRPr="002A1B46">
        <w:t xml:space="preserve"> : </w:t>
      </w:r>
      <w:r w:rsidR="00177718" w:rsidRPr="002A1B46">
        <w:t xml:space="preserve">une diversification vers </w:t>
      </w:r>
      <w:r w:rsidR="00D0479D" w:rsidRPr="002A1B46">
        <w:t xml:space="preserve">les marchés publics </w:t>
      </w:r>
      <w:r w:rsidR="00177718" w:rsidRPr="002A1B46">
        <w:t>constitue pour les dirigeants l</w:t>
      </w:r>
      <w:r w:rsidR="008B1C79">
        <w:t>a</w:t>
      </w:r>
      <w:r w:rsidR="00177718" w:rsidRPr="002A1B46">
        <w:t xml:space="preserve"> voie à privilégier.</w:t>
      </w:r>
      <w:r w:rsidR="008B36DA" w:rsidRPr="002A1B46">
        <w:t xml:space="preserve"> La direction n’a pas caché au comité d’entreprise et aux représentants syndicaux l’objectif sous-jacent à moyen terme, c'est-à-dire </w:t>
      </w:r>
      <w:r w:rsidR="00947AEB" w:rsidRPr="002A1B46">
        <w:t>l’</w:t>
      </w:r>
      <w:r w:rsidR="006670B8" w:rsidRPr="002A1B46">
        <w:t>obtention d’une taille suffisante pour pouvoir absorber le principal concurrent de la région</w:t>
      </w:r>
      <w:r w:rsidR="0090217D">
        <w:t xml:space="preserve"> qui a déjà une longue expérience dans le secteur des travaux publics</w:t>
      </w:r>
      <w:r w:rsidR="006670B8" w:rsidRPr="002A1B46">
        <w:t>.</w:t>
      </w:r>
    </w:p>
    <w:p w:rsidR="00D0479D" w:rsidRPr="002A1B46" w:rsidRDefault="00D0479D" w:rsidP="00421D85">
      <w:pPr>
        <w:pStyle w:val="Sansinterligne"/>
        <w:ind w:firstLine="0"/>
      </w:pPr>
    </w:p>
    <w:p w:rsidR="00D0355B" w:rsidRPr="002A1B46" w:rsidRDefault="00D0355B" w:rsidP="00421D85">
      <w:pPr>
        <w:pStyle w:val="Sansinterligne"/>
        <w:ind w:firstLine="0"/>
      </w:pPr>
      <w:r w:rsidRPr="002A1B46">
        <w:t xml:space="preserve">Un appel d’offre </w:t>
      </w:r>
      <w:r w:rsidR="00DE171C" w:rsidRPr="002A1B46">
        <w:t xml:space="preserve">du Conseil Général du Nord </w:t>
      </w:r>
      <w:r w:rsidRPr="002A1B46">
        <w:t xml:space="preserve">concernant la </w:t>
      </w:r>
      <w:r w:rsidR="00177718" w:rsidRPr="002A1B46">
        <w:t>construction d’un bâtiment</w:t>
      </w:r>
      <w:r w:rsidRPr="002A1B46">
        <w:t xml:space="preserve"> dans la ville du siège social de l’entreprise </w:t>
      </w:r>
      <w:r w:rsidR="00DE171C" w:rsidRPr="002A1B46">
        <w:t xml:space="preserve">(Valenciennes) </w:t>
      </w:r>
      <w:r w:rsidRPr="002A1B46">
        <w:t xml:space="preserve">est l’occasion rêvée pour démarrer cette nouvelle activité. Si les deux associés sont prêts à quelques sacrifices pour asseoir la notoriété de l’entreprise, ils </w:t>
      </w:r>
      <w:r w:rsidR="0090217D">
        <w:t>n’ont pas l’intention de se lancer sur ce secteur sans en avoir préalablement étudié les risques.</w:t>
      </w:r>
    </w:p>
    <w:p w:rsidR="00D0355B" w:rsidRPr="002A1B46" w:rsidRDefault="00D0355B" w:rsidP="00D0355B">
      <w:pPr>
        <w:pStyle w:val="Sansinterligne"/>
      </w:pPr>
    </w:p>
    <w:p w:rsidR="006E1CE3" w:rsidRPr="002A1B46" w:rsidRDefault="008B1C79" w:rsidP="00421D85">
      <w:pPr>
        <w:pStyle w:val="Sansinterligne"/>
        <w:ind w:firstLine="0"/>
      </w:pPr>
      <w:r>
        <w:t xml:space="preserve">L’étude </w:t>
      </w:r>
      <w:r w:rsidR="006E1CE3" w:rsidRPr="002A1B46">
        <w:t>s’articule aut</w:t>
      </w:r>
      <w:r w:rsidR="007317C3" w:rsidRPr="002A1B46">
        <w:t xml:space="preserve">our de 3 dossiers indépendants mais tous centrés autour de l’appel d’offre </w:t>
      </w:r>
      <w:r w:rsidR="007F478D" w:rsidRPr="002A1B46">
        <w:t xml:space="preserve">(ANNEXE 2) </w:t>
      </w:r>
      <w:r w:rsidR="007317C3" w:rsidRPr="002A1B46">
        <w:t>et du chantier public correspondant :</w:t>
      </w:r>
    </w:p>
    <w:p w:rsidR="00D0355B" w:rsidRPr="002A1B46" w:rsidRDefault="00D0355B" w:rsidP="00D0355B">
      <w:pPr>
        <w:pStyle w:val="Sansinterligne"/>
      </w:pPr>
    </w:p>
    <w:p w:rsidR="00D0355B" w:rsidRPr="002A1B46" w:rsidRDefault="006E1CE3" w:rsidP="007317C3">
      <w:pPr>
        <w:pStyle w:val="Sansinterligne"/>
        <w:spacing w:line="360" w:lineRule="auto"/>
        <w:ind w:firstLine="0"/>
        <w:rPr>
          <w:b/>
          <w:u w:val="single"/>
        </w:rPr>
      </w:pPr>
      <w:r w:rsidRPr="002A1B46">
        <w:rPr>
          <w:b/>
          <w:u w:val="single"/>
        </w:rPr>
        <w:t xml:space="preserve">Dossier 1 : </w:t>
      </w:r>
      <w:r w:rsidR="0089635D" w:rsidRPr="002A1B46">
        <w:rPr>
          <w:b/>
          <w:u w:val="single"/>
        </w:rPr>
        <w:t>Organisation de la diversification</w:t>
      </w:r>
      <w:r w:rsidR="00905112">
        <w:rPr>
          <w:b/>
          <w:u w:val="single"/>
        </w:rPr>
        <w:t xml:space="preserve"> vers les marchés publics</w:t>
      </w:r>
    </w:p>
    <w:p w:rsidR="006E1CE3" w:rsidRPr="002A1B46" w:rsidRDefault="00D17A10" w:rsidP="00B73D64">
      <w:pPr>
        <w:pStyle w:val="Sansinterligne"/>
        <w:numPr>
          <w:ilvl w:val="0"/>
          <w:numId w:val="6"/>
        </w:numPr>
        <w:spacing w:line="276" w:lineRule="auto"/>
        <w:ind w:left="426" w:hanging="284"/>
      </w:pPr>
      <w:r w:rsidRPr="002A1B46">
        <w:t>Analyse de la rentabilité et de l’endettement de l’entreprise</w:t>
      </w:r>
      <w:r w:rsidR="00895B2C">
        <w:t>.</w:t>
      </w:r>
    </w:p>
    <w:p w:rsidR="00B35086" w:rsidRPr="002A1B46" w:rsidRDefault="00B35086" w:rsidP="00B73D64">
      <w:pPr>
        <w:pStyle w:val="Sansinterligne"/>
        <w:numPr>
          <w:ilvl w:val="0"/>
          <w:numId w:val="6"/>
        </w:numPr>
        <w:spacing w:line="276" w:lineRule="auto"/>
        <w:ind w:left="426" w:hanging="284"/>
      </w:pPr>
      <w:r w:rsidRPr="002A1B46">
        <w:t>Valeur du projet et choix opérationnels</w:t>
      </w:r>
      <w:r w:rsidR="007317C3" w:rsidRPr="002A1B46">
        <w:t> : détermination du prix à proposer pour le marché public</w:t>
      </w:r>
      <w:r w:rsidR="00895B2C">
        <w:t>.</w:t>
      </w:r>
    </w:p>
    <w:p w:rsidR="006E1CE3" w:rsidRPr="002A1B46" w:rsidRDefault="007317C3" w:rsidP="00B73D64">
      <w:pPr>
        <w:pStyle w:val="Sansinterligne"/>
        <w:numPr>
          <w:ilvl w:val="0"/>
          <w:numId w:val="6"/>
        </w:numPr>
        <w:spacing w:line="276" w:lineRule="auto"/>
        <w:ind w:left="426" w:hanging="284"/>
      </w:pPr>
      <w:r w:rsidRPr="002A1B46">
        <w:t>Étude</w:t>
      </w:r>
      <w:r w:rsidR="006E1CE3" w:rsidRPr="002A1B46">
        <w:t xml:space="preserve"> de financement d’un investissement</w:t>
      </w:r>
      <w:r w:rsidR="0090217D">
        <w:t xml:space="preserve"> </w:t>
      </w:r>
      <w:r w:rsidRPr="002A1B46">
        <w:t>: comparatif de solutions de financement</w:t>
      </w:r>
      <w:r w:rsidR="00895B2C">
        <w:t>.</w:t>
      </w:r>
    </w:p>
    <w:p w:rsidR="006E1CE3" w:rsidRPr="002A1B46" w:rsidRDefault="006E1CE3" w:rsidP="00D359F2">
      <w:pPr>
        <w:pStyle w:val="Sansinterligne"/>
        <w:ind w:left="567" w:firstLine="0"/>
      </w:pPr>
    </w:p>
    <w:p w:rsidR="00D0355B" w:rsidRPr="002A1B46" w:rsidRDefault="00D0355B" w:rsidP="007317C3">
      <w:pPr>
        <w:pStyle w:val="Sansinterligne"/>
        <w:spacing w:line="360" w:lineRule="auto"/>
        <w:ind w:firstLine="0"/>
        <w:rPr>
          <w:b/>
          <w:u w:val="single"/>
        </w:rPr>
      </w:pPr>
      <w:r w:rsidRPr="002A1B46">
        <w:rPr>
          <w:b/>
          <w:u w:val="single"/>
        </w:rPr>
        <w:t xml:space="preserve">Dossier 2 : </w:t>
      </w:r>
      <w:r w:rsidR="0089635D" w:rsidRPr="002A1B46">
        <w:rPr>
          <w:b/>
          <w:u w:val="single"/>
        </w:rPr>
        <w:t>Gestion d’un contrôle fiscal</w:t>
      </w:r>
    </w:p>
    <w:p w:rsidR="006E1CE3" w:rsidRPr="002A1B46" w:rsidRDefault="00905112" w:rsidP="00B73D64">
      <w:pPr>
        <w:pStyle w:val="Sansinterligne"/>
        <w:numPr>
          <w:ilvl w:val="0"/>
          <w:numId w:val="6"/>
        </w:numPr>
        <w:spacing w:line="276" w:lineRule="auto"/>
        <w:ind w:left="426" w:hanging="284"/>
      </w:pPr>
      <w:r>
        <w:t>A</w:t>
      </w:r>
      <w:r w:rsidR="006E1CE3" w:rsidRPr="002A1B46">
        <w:t>ugmentation de capital</w:t>
      </w:r>
      <w:r w:rsidR="007317C3" w:rsidRPr="002A1B46">
        <w:t xml:space="preserve"> et </w:t>
      </w:r>
      <w:r>
        <w:t>investissement</w:t>
      </w:r>
      <w:r w:rsidR="00895B2C">
        <w:t>.</w:t>
      </w:r>
    </w:p>
    <w:p w:rsidR="007317C3" w:rsidRPr="002A1B46" w:rsidRDefault="00477399" w:rsidP="00B73D64">
      <w:pPr>
        <w:pStyle w:val="Sansinterligne"/>
        <w:numPr>
          <w:ilvl w:val="0"/>
          <w:numId w:val="6"/>
        </w:numPr>
        <w:spacing w:line="276" w:lineRule="auto"/>
        <w:ind w:left="426" w:hanging="284"/>
      </w:pPr>
      <w:r>
        <w:t>Analyse des coûts</w:t>
      </w:r>
      <w:r w:rsidR="00F2708B" w:rsidRPr="002A1B46">
        <w:t xml:space="preserve"> et valorisation des stocks</w:t>
      </w:r>
      <w:r w:rsidR="00895B2C">
        <w:t>.</w:t>
      </w:r>
      <w:r w:rsidR="00F2708B" w:rsidRPr="002A1B46">
        <w:t xml:space="preserve"> </w:t>
      </w:r>
    </w:p>
    <w:p w:rsidR="006E1CE3" w:rsidRPr="002A1B46" w:rsidRDefault="006E1CE3" w:rsidP="00D359F2">
      <w:pPr>
        <w:pStyle w:val="Sansinterligne"/>
      </w:pPr>
    </w:p>
    <w:p w:rsidR="006E1CE3" w:rsidRPr="002A1B46" w:rsidRDefault="0089635D" w:rsidP="00D17A10">
      <w:pPr>
        <w:pStyle w:val="Sansinterligne"/>
        <w:spacing w:line="360" w:lineRule="auto"/>
        <w:ind w:firstLine="0"/>
        <w:rPr>
          <w:b/>
          <w:u w:val="single"/>
        </w:rPr>
      </w:pPr>
      <w:r w:rsidRPr="002A1B46">
        <w:rPr>
          <w:b/>
          <w:u w:val="single"/>
        </w:rPr>
        <w:t xml:space="preserve">Dossier </w:t>
      </w:r>
      <w:r w:rsidR="00D17A10" w:rsidRPr="002A1B46">
        <w:rPr>
          <w:b/>
          <w:u w:val="single"/>
        </w:rPr>
        <w:t xml:space="preserve">3 : Décisions opérationnelles et </w:t>
      </w:r>
      <w:r w:rsidRPr="002A1B46">
        <w:rPr>
          <w:b/>
          <w:u w:val="single"/>
        </w:rPr>
        <w:t>amélioration des performances</w:t>
      </w:r>
    </w:p>
    <w:p w:rsidR="00905112" w:rsidRDefault="00905112" w:rsidP="00B73D64">
      <w:pPr>
        <w:pStyle w:val="Sansinterligne"/>
        <w:numPr>
          <w:ilvl w:val="0"/>
          <w:numId w:val="6"/>
        </w:numPr>
        <w:spacing w:line="276" w:lineRule="auto"/>
        <w:ind w:left="426" w:hanging="284"/>
      </w:pPr>
      <w:r>
        <w:t>Changement de méthode comptable</w:t>
      </w:r>
      <w:r w:rsidR="00895B2C">
        <w:t>.</w:t>
      </w:r>
    </w:p>
    <w:p w:rsidR="00905112" w:rsidRDefault="006E1CE3" w:rsidP="00905112">
      <w:pPr>
        <w:pStyle w:val="Sansinterligne"/>
        <w:numPr>
          <w:ilvl w:val="0"/>
          <w:numId w:val="6"/>
        </w:numPr>
        <w:spacing w:line="276" w:lineRule="auto"/>
        <w:ind w:left="426" w:hanging="284"/>
      </w:pPr>
      <w:r w:rsidRPr="002A1B46">
        <w:t>Gestion des stocks</w:t>
      </w:r>
      <w:r w:rsidR="00905112">
        <w:t xml:space="preserve"> d’une matière première</w:t>
      </w:r>
      <w:r w:rsidR="00895B2C">
        <w:t>.</w:t>
      </w:r>
    </w:p>
    <w:p w:rsidR="00D0355B" w:rsidRPr="002A1B46" w:rsidRDefault="00477399" w:rsidP="00905112">
      <w:pPr>
        <w:pStyle w:val="Sansinterligne"/>
        <w:numPr>
          <w:ilvl w:val="0"/>
          <w:numId w:val="6"/>
        </w:numPr>
        <w:spacing w:line="276" w:lineRule="auto"/>
        <w:ind w:left="426" w:hanging="284"/>
      </w:pPr>
      <w:r>
        <w:t>Étude</w:t>
      </w:r>
      <w:r w:rsidR="00905112">
        <w:t xml:space="preserve"> du système d’information</w:t>
      </w:r>
      <w:r w:rsidR="00895B2C">
        <w:t>.</w:t>
      </w:r>
      <w:r w:rsidR="00D0355B" w:rsidRPr="002A1B46">
        <w:br w:type="page"/>
      </w:r>
    </w:p>
    <w:p w:rsidR="00EF1D40" w:rsidRPr="002A1B46" w:rsidRDefault="00EF1D40" w:rsidP="00E726A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D0355B" w:rsidRDefault="001D3A0E" w:rsidP="00E726A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r w:rsidRPr="002A1B46">
        <w:rPr>
          <w:b/>
          <w:smallCaps/>
        </w:rPr>
        <w:t>Dossier 1 : Organisation de la diversification vers les marchés publics</w:t>
      </w:r>
    </w:p>
    <w:p w:rsidR="00905112" w:rsidRPr="002A1B46" w:rsidRDefault="00905112" w:rsidP="00E726A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r>
        <w:rPr>
          <w:b/>
          <w:smallCaps/>
        </w:rPr>
        <w:t>(Annexes 1 à 5)</w:t>
      </w:r>
    </w:p>
    <w:p w:rsidR="00EF1D40" w:rsidRPr="002A1B46" w:rsidRDefault="00EF1D40" w:rsidP="00E726A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D0355B" w:rsidRPr="002A1B46" w:rsidRDefault="00D0355B" w:rsidP="00E726A6">
      <w:pPr>
        <w:pStyle w:val="Sansinterligne"/>
        <w:ind w:firstLine="0"/>
      </w:pPr>
    </w:p>
    <w:p w:rsidR="007074A0" w:rsidRPr="002A1B46" w:rsidRDefault="00B35086" w:rsidP="007074A0">
      <w:pPr>
        <w:pStyle w:val="Sansinterligne"/>
        <w:ind w:firstLine="0"/>
      </w:pPr>
      <w:r w:rsidRPr="002A1B46">
        <w:t xml:space="preserve">Bien qu’il s’agisse toujours de construction ou de rénovation, la conquête de marchés publics est une stratégie nouvelle pour l’entreprise </w:t>
      </w:r>
      <w:r w:rsidR="006614AA" w:rsidRPr="002A1B46">
        <w:t>BATINOV</w:t>
      </w:r>
      <w:r w:rsidR="00701CCB" w:rsidRPr="002A1B46">
        <w:t>, comme l’a été</w:t>
      </w:r>
      <w:r w:rsidR="00477399">
        <w:t>, il y a 5 ans,</w:t>
      </w:r>
      <w:r w:rsidR="00701CCB" w:rsidRPr="002A1B46">
        <w:t xml:space="preserve"> l’engagement dans les bâtiments à basse consommation (BBC).</w:t>
      </w:r>
      <w:r w:rsidR="00123699">
        <w:t xml:space="preserve"> </w:t>
      </w:r>
      <w:r w:rsidR="007074A0" w:rsidRPr="002A1B46">
        <w:t>La direction de l’entreprise a suffisamment de recul désormais pour estimer le succès financier de l’entrée dans le catalogue des constructions écologiques.</w:t>
      </w:r>
    </w:p>
    <w:p w:rsidR="007074A0" w:rsidRPr="002A1B46" w:rsidRDefault="007074A0" w:rsidP="007074A0">
      <w:pPr>
        <w:pStyle w:val="Sansinterligne"/>
        <w:ind w:firstLine="0"/>
      </w:pPr>
    </w:p>
    <w:p w:rsidR="007074A0" w:rsidRPr="002A1B46" w:rsidRDefault="007074A0" w:rsidP="007074A0">
      <w:pPr>
        <w:pStyle w:val="Sansinterligne"/>
        <w:ind w:firstLine="0"/>
      </w:pPr>
      <w:r w:rsidRPr="002A1B46">
        <w:t>Avant de se lancer dans les marchés publics, elle souhaite obtenir un diagnostic de sa rentabilité et vérifier si les choix de financement opérés furent pertinents et s’ils peuvent être reconduits pour la diversification vers les marchés publics.</w:t>
      </w:r>
    </w:p>
    <w:p w:rsidR="007074A0" w:rsidRPr="002A1B46" w:rsidRDefault="007074A0" w:rsidP="00E726A6">
      <w:pPr>
        <w:pStyle w:val="Sansinterligne"/>
        <w:ind w:firstLine="0"/>
      </w:pPr>
    </w:p>
    <w:p w:rsidR="007074A0" w:rsidRPr="002A1B46" w:rsidRDefault="007074A0" w:rsidP="007074A0">
      <w:pPr>
        <w:pStyle w:val="Sansinterligne"/>
        <w:ind w:firstLine="0"/>
        <w:jc w:val="center"/>
        <w:rPr>
          <w:b/>
          <w:u w:val="single"/>
        </w:rPr>
      </w:pPr>
      <w:r w:rsidRPr="002A1B46">
        <w:rPr>
          <w:b/>
          <w:u w:val="single"/>
        </w:rPr>
        <w:t>1</w:t>
      </w:r>
      <w:r w:rsidRPr="002A1B46">
        <w:rPr>
          <w:b/>
          <w:u w:val="single"/>
          <w:vertAlign w:val="superscript"/>
        </w:rPr>
        <w:t>ère</w:t>
      </w:r>
      <w:r w:rsidRPr="002A1B46">
        <w:rPr>
          <w:b/>
          <w:u w:val="single"/>
        </w:rPr>
        <w:t xml:space="preserve"> partie : Étude de la rentabilité </w:t>
      </w:r>
      <w:r w:rsidR="00905112">
        <w:rPr>
          <w:b/>
          <w:u w:val="single"/>
        </w:rPr>
        <w:t xml:space="preserve">et de l’endettement </w:t>
      </w:r>
      <w:r w:rsidRPr="002A1B46">
        <w:rPr>
          <w:b/>
          <w:u w:val="single"/>
        </w:rPr>
        <w:t>de l’entreprise</w:t>
      </w:r>
    </w:p>
    <w:p w:rsidR="007074A0" w:rsidRPr="002A1B46" w:rsidRDefault="007074A0" w:rsidP="007074A0">
      <w:pPr>
        <w:pStyle w:val="Sansinterligne"/>
        <w:ind w:firstLine="0"/>
      </w:pPr>
    </w:p>
    <w:p w:rsidR="007074A0" w:rsidRPr="002A1B46" w:rsidRDefault="007074A0" w:rsidP="007074A0">
      <w:pPr>
        <w:pStyle w:val="Sansinterligne"/>
        <w:ind w:firstLine="0"/>
      </w:pPr>
      <w:r w:rsidRPr="002A1B46">
        <w:t xml:space="preserve">L’entreprise a mis à votre disposition les principales caractéristiques financières moyennes observées avant et après la mise en œuvre de sa stratégie </w:t>
      </w:r>
      <w:r w:rsidR="00477399">
        <w:t>de diversification dans les bâtiments BBC</w:t>
      </w:r>
      <w:r w:rsidRPr="002A1B46">
        <w:t>.</w:t>
      </w:r>
    </w:p>
    <w:p w:rsidR="007074A0" w:rsidRPr="002A1B46" w:rsidRDefault="007074A0" w:rsidP="007074A0">
      <w:pPr>
        <w:pStyle w:val="Sansinterligne"/>
        <w:ind w:firstLine="0"/>
      </w:pPr>
    </w:p>
    <w:p w:rsidR="007074A0" w:rsidRPr="002A1B46" w:rsidRDefault="007074A0" w:rsidP="007074A0">
      <w:pPr>
        <w:pStyle w:val="Sansinterligne"/>
        <w:ind w:firstLine="0"/>
        <w:jc w:val="center"/>
        <w:rPr>
          <w:b/>
        </w:rPr>
      </w:pPr>
      <w:r w:rsidRPr="002A1B46">
        <w:rPr>
          <w:b/>
        </w:rPr>
        <w:t>Travail à faire</w:t>
      </w:r>
    </w:p>
    <w:p w:rsidR="007074A0" w:rsidRPr="002A1B46" w:rsidRDefault="007074A0" w:rsidP="007074A0">
      <w:pPr>
        <w:pStyle w:val="Sansinterligne"/>
        <w:ind w:firstLine="0"/>
        <w:rPr>
          <w:b/>
        </w:rPr>
      </w:pPr>
    </w:p>
    <w:p w:rsidR="006419FF" w:rsidRDefault="006419FF" w:rsidP="006419FF">
      <w:pPr>
        <w:pStyle w:val="Sansinterligne"/>
        <w:numPr>
          <w:ilvl w:val="0"/>
          <w:numId w:val="2"/>
        </w:numPr>
        <w:rPr>
          <w:b/>
        </w:rPr>
      </w:pPr>
      <w:r>
        <w:rPr>
          <w:b/>
        </w:rPr>
        <w:t>P</w:t>
      </w:r>
      <w:r w:rsidR="00310563">
        <w:rPr>
          <w:b/>
        </w:rPr>
        <w:t>réciser</w:t>
      </w:r>
      <w:r w:rsidR="0090217D">
        <w:rPr>
          <w:b/>
        </w:rPr>
        <w:t xml:space="preserve"> les cond</w:t>
      </w:r>
      <w:r>
        <w:rPr>
          <w:b/>
        </w:rPr>
        <w:t>itions de réussite d’une stratégie de diversification et les effets qui pouvaient être attendus par l’entreprise BATINOV</w:t>
      </w:r>
      <w:r w:rsidR="00123699">
        <w:rPr>
          <w:b/>
        </w:rPr>
        <w:t>.</w:t>
      </w:r>
    </w:p>
    <w:p w:rsidR="0090217D" w:rsidRPr="0090217D" w:rsidRDefault="0090217D" w:rsidP="0090217D">
      <w:pPr>
        <w:pStyle w:val="Sansinterligne"/>
        <w:ind w:firstLine="0"/>
        <w:rPr>
          <w:b/>
          <w:sz w:val="16"/>
          <w:szCs w:val="16"/>
        </w:rPr>
      </w:pPr>
    </w:p>
    <w:p w:rsidR="00FA1F66" w:rsidRDefault="008B1C79" w:rsidP="006419FF">
      <w:pPr>
        <w:pStyle w:val="Sansinterligne"/>
        <w:numPr>
          <w:ilvl w:val="0"/>
          <w:numId w:val="2"/>
        </w:numPr>
        <w:rPr>
          <w:b/>
        </w:rPr>
      </w:pPr>
      <w:r w:rsidRPr="006419FF">
        <w:rPr>
          <w:b/>
        </w:rPr>
        <w:t xml:space="preserve">Analyser les conséquences de la première étape de la diversification en termes </w:t>
      </w:r>
      <w:r w:rsidR="00797772">
        <w:rPr>
          <w:b/>
        </w:rPr>
        <w:t>de rentabilité économique, de rentabilité des capitaux propres</w:t>
      </w:r>
      <w:r w:rsidR="00123699">
        <w:rPr>
          <w:b/>
        </w:rPr>
        <w:t>.</w:t>
      </w:r>
    </w:p>
    <w:p w:rsidR="00FA1F66" w:rsidRDefault="00FA1F66" w:rsidP="00FA1F66">
      <w:pPr>
        <w:pStyle w:val="Paragraphedeliste"/>
        <w:rPr>
          <w:b/>
        </w:rPr>
      </w:pPr>
    </w:p>
    <w:p w:rsidR="007074A0" w:rsidRPr="006419FF" w:rsidRDefault="00FA1F66" w:rsidP="006419FF">
      <w:pPr>
        <w:pStyle w:val="Sansinterligne"/>
        <w:numPr>
          <w:ilvl w:val="0"/>
          <w:numId w:val="2"/>
        </w:numPr>
        <w:rPr>
          <w:b/>
        </w:rPr>
      </w:pPr>
      <w:r>
        <w:rPr>
          <w:b/>
        </w:rPr>
        <w:t>Analyser les conséquences d</w:t>
      </w:r>
      <w:r w:rsidR="00797772">
        <w:rPr>
          <w:b/>
        </w:rPr>
        <w:t>u choix de l’endettement</w:t>
      </w:r>
      <w:r>
        <w:rPr>
          <w:b/>
        </w:rPr>
        <w:t xml:space="preserve"> en calculant les ratios pertinents</w:t>
      </w:r>
      <w:r w:rsidR="00797772">
        <w:rPr>
          <w:b/>
        </w:rPr>
        <w:t>.</w:t>
      </w:r>
    </w:p>
    <w:p w:rsidR="007074A0" w:rsidRPr="002A1B46" w:rsidRDefault="007074A0" w:rsidP="00E726A6">
      <w:pPr>
        <w:pStyle w:val="Sansinterligne"/>
        <w:ind w:firstLine="0"/>
      </w:pPr>
    </w:p>
    <w:p w:rsidR="00B35086" w:rsidRDefault="006D0BD9" w:rsidP="00E726A6">
      <w:pPr>
        <w:pStyle w:val="Sansinterligne"/>
        <w:ind w:firstLine="0"/>
      </w:pPr>
      <w:r w:rsidRPr="002A1B46">
        <w:t>Pour la diversification vers les marchés publics, l</w:t>
      </w:r>
      <w:r w:rsidR="00B35086" w:rsidRPr="002A1B46">
        <w:t>e premier pas a été franchi grâce à l’embauche dans le courant de l’année N d’un cadre ayant une très longue expérience des travaux publics</w:t>
      </w:r>
      <w:r w:rsidR="007317C3" w:rsidRPr="002A1B46">
        <w:t xml:space="preserve">, monsieur </w:t>
      </w:r>
      <w:proofErr w:type="spellStart"/>
      <w:r w:rsidR="007317C3" w:rsidRPr="002A1B46">
        <w:t>Taupeg</w:t>
      </w:r>
      <w:proofErr w:type="spellEnd"/>
      <w:r w:rsidR="00B35086" w:rsidRPr="002A1B46">
        <w:t>. Grâce à lui, plusieurs audits internes ont été lancés afin de dégager les principaux atouts et faiblesses de l’entreprise. Dans l’optique de l’obtention d’un premier marché public, quelques travaux ont été initiés et nécessitent votre concours.</w:t>
      </w:r>
    </w:p>
    <w:p w:rsidR="0090217D" w:rsidRDefault="0090217D" w:rsidP="00E726A6">
      <w:pPr>
        <w:pStyle w:val="Sansinterligne"/>
        <w:ind w:firstLine="0"/>
      </w:pPr>
    </w:p>
    <w:p w:rsidR="0090217D" w:rsidRPr="002A1B46" w:rsidRDefault="0090217D" w:rsidP="00E726A6">
      <w:pPr>
        <w:pStyle w:val="Sansinterligne"/>
        <w:ind w:firstLine="0"/>
      </w:pPr>
    </w:p>
    <w:p w:rsidR="00926B94" w:rsidRPr="002A1B46" w:rsidRDefault="00926B94" w:rsidP="00926B94">
      <w:pPr>
        <w:pStyle w:val="Sansinterligne"/>
        <w:ind w:firstLine="0"/>
        <w:jc w:val="center"/>
        <w:rPr>
          <w:b/>
          <w:u w:val="single"/>
          <w:lang w:eastAsia="fr-FR"/>
        </w:rPr>
      </w:pPr>
      <w:r w:rsidRPr="002A1B46">
        <w:rPr>
          <w:b/>
          <w:u w:val="single"/>
          <w:lang w:eastAsia="fr-FR"/>
        </w:rPr>
        <w:t>2</w:t>
      </w:r>
      <w:r w:rsidRPr="002A1B46">
        <w:rPr>
          <w:b/>
          <w:u w:val="single"/>
          <w:vertAlign w:val="superscript"/>
          <w:lang w:eastAsia="fr-FR"/>
        </w:rPr>
        <w:t>ème</w:t>
      </w:r>
      <w:r w:rsidRPr="002A1B46">
        <w:rPr>
          <w:b/>
          <w:u w:val="single"/>
          <w:lang w:eastAsia="fr-FR"/>
        </w:rPr>
        <w:t xml:space="preserve"> partie : Valeur du projet et choix opérationnels</w:t>
      </w:r>
    </w:p>
    <w:p w:rsidR="00E726A6" w:rsidRPr="002A1B46" w:rsidRDefault="00E726A6" w:rsidP="00E726A6">
      <w:pPr>
        <w:pStyle w:val="Sansinterligne"/>
        <w:ind w:firstLine="0"/>
      </w:pPr>
    </w:p>
    <w:p w:rsidR="00D0355B" w:rsidRPr="002A1B46" w:rsidRDefault="00D0355B" w:rsidP="00D0355B">
      <w:pPr>
        <w:pStyle w:val="Sansinterligne"/>
        <w:ind w:firstLine="0"/>
      </w:pPr>
      <w:r w:rsidRPr="002A1B46">
        <w:t xml:space="preserve">L’appel d’offre </w:t>
      </w:r>
      <w:r w:rsidR="007317C3" w:rsidRPr="002A1B46">
        <w:t>concernant</w:t>
      </w:r>
      <w:r w:rsidRPr="002A1B46">
        <w:t xml:space="preserve"> la ville de Valenciennes </w:t>
      </w:r>
      <w:r w:rsidR="00177718" w:rsidRPr="002A1B46">
        <w:t>relatif à</w:t>
      </w:r>
      <w:r w:rsidR="00BA7A89" w:rsidRPr="002A1B46">
        <w:t xml:space="preserve"> la reconstruction d’un </w:t>
      </w:r>
      <w:r w:rsidR="00177718" w:rsidRPr="002A1B46">
        <w:t>bâtiment public sur les bords de</w:t>
      </w:r>
      <w:r w:rsidR="00BA7A89" w:rsidRPr="002A1B46">
        <w:t xml:space="preserve"> l’Escaut,</w:t>
      </w:r>
      <w:r w:rsidRPr="002A1B46">
        <w:t xml:space="preserve"> laisse </w:t>
      </w:r>
      <w:r w:rsidR="00BA7A89" w:rsidRPr="002A1B46">
        <w:t>quelques semaines</w:t>
      </w:r>
      <w:r w:rsidRPr="002A1B46">
        <w:t xml:space="preserve"> à la SARL </w:t>
      </w:r>
      <w:r w:rsidR="006614AA" w:rsidRPr="002A1B46">
        <w:t>BATINOV</w:t>
      </w:r>
      <w:r w:rsidRPr="002A1B46">
        <w:t xml:space="preserve"> pour proposer une offre compéti</w:t>
      </w:r>
      <w:r w:rsidR="00BA7A89" w:rsidRPr="002A1B46">
        <w:t>tive.</w:t>
      </w:r>
    </w:p>
    <w:p w:rsidR="007317C3" w:rsidRPr="002A1B46" w:rsidRDefault="007317C3" w:rsidP="00BA7A89">
      <w:pPr>
        <w:pStyle w:val="Sansinterligne"/>
        <w:ind w:firstLine="0"/>
      </w:pPr>
    </w:p>
    <w:p w:rsidR="00BA7A89" w:rsidRPr="002A1B46" w:rsidRDefault="00BA7A89" w:rsidP="00BA7A89">
      <w:pPr>
        <w:pStyle w:val="Sansinterligne"/>
        <w:ind w:firstLine="0"/>
      </w:pPr>
      <w:r w:rsidRPr="002A1B46">
        <w:t xml:space="preserve">Monsieur </w:t>
      </w:r>
      <w:proofErr w:type="spellStart"/>
      <w:r w:rsidR="007317C3" w:rsidRPr="002A1B46">
        <w:t>Taupeg</w:t>
      </w:r>
      <w:proofErr w:type="spellEnd"/>
      <w:r w:rsidRPr="002A1B46">
        <w:t xml:space="preserve"> confirme la faisabilité technique de la construction d’un </w:t>
      </w:r>
      <w:r w:rsidR="00177718" w:rsidRPr="002A1B46">
        <w:t>tel bâtiment</w:t>
      </w:r>
      <w:r w:rsidRPr="002A1B46">
        <w:t xml:space="preserve"> par l’entreprise sous réserve de réaliser des investissements humains et matériels mais n’a pas encore établi de données très précises quant au prix à proposer </w:t>
      </w:r>
      <w:r w:rsidR="007F478D" w:rsidRPr="002A1B46">
        <w:t>et attend vos analyse</w:t>
      </w:r>
      <w:r w:rsidR="004A7996" w:rsidRPr="002A1B46">
        <w:t>s</w:t>
      </w:r>
      <w:r w:rsidR="007F478D" w:rsidRPr="002A1B46">
        <w:t xml:space="preserve"> pour affiner quelques choix.</w:t>
      </w:r>
    </w:p>
    <w:p w:rsidR="00BA7A89" w:rsidRPr="002A1B46" w:rsidRDefault="00BA7A89" w:rsidP="00BA7A89">
      <w:pPr>
        <w:pStyle w:val="Sansinterligne"/>
        <w:ind w:firstLine="0"/>
      </w:pPr>
    </w:p>
    <w:p w:rsidR="00B35086" w:rsidRPr="002A1B46" w:rsidRDefault="004A7996" w:rsidP="00B35086">
      <w:pPr>
        <w:pStyle w:val="Sansinterligne"/>
        <w:ind w:firstLine="0"/>
        <w:rPr>
          <w:lang w:eastAsia="fr-FR"/>
        </w:rPr>
      </w:pPr>
      <w:r w:rsidRPr="002A1B46">
        <w:rPr>
          <w:lang w:eastAsia="fr-FR"/>
        </w:rPr>
        <w:t>Vous êtes associé</w:t>
      </w:r>
      <w:r w:rsidR="00395528" w:rsidRPr="002A1B46">
        <w:rPr>
          <w:lang w:eastAsia="fr-FR"/>
        </w:rPr>
        <w:t xml:space="preserve"> </w:t>
      </w:r>
      <w:r w:rsidR="006D0BD9" w:rsidRPr="002A1B46">
        <w:rPr>
          <w:lang w:eastAsia="fr-FR"/>
        </w:rPr>
        <w:t>a</w:t>
      </w:r>
      <w:r w:rsidR="00395528" w:rsidRPr="002A1B46">
        <w:rPr>
          <w:lang w:eastAsia="fr-FR"/>
        </w:rPr>
        <w:t>ux décisions qui devraient permettre à l’entreprise de remporter son premier marché public grâce à un dossier de qualité.</w:t>
      </w:r>
      <w:r w:rsidRPr="002A1B46">
        <w:rPr>
          <w:lang w:eastAsia="fr-FR"/>
        </w:rPr>
        <w:t xml:space="preserve"> </w:t>
      </w:r>
      <w:r w:rsidR="00DF726A">
        <w:rPr>
          <w:lang w:eastAsia="fr-FR"/>
        </w:rPr>
        <w:t>Vous avez eu un entretien avec</w:t>
      </w:r>
      <w:r w:rsidRPr="002A1B46">
        <w:rPr>
          <w:lang w:eastAsia="fr-FR"/>
        </w:rPr>
        <w:t xml:space="preserve"> monsieur </w:t>
      </w:r>
      <w:proofErr w:type="spellStart"/>
      <w:r w:rsidRPr="002A1B46">
        <w:rPr>
          <w:lang w:eastAsia="fr-FR"/>
        </w:rPr>
        <w:t>Taupeg</w:t>
      </w:r>
      <w:proofErr w:type="spellEnd"/>
      <w:r w:rsidRPr="002A1B46">
        <w:rPr>
          <w:lang w:eastAsia="fr-FR"/>
        </w:rPr>
        <w:t xml:space="preserve"> afin de comprendre la logique de l’analyse à </w:t>
      </w:r>
      <w:r w:rsidR="00DF726A">
        <w:rPr>
          <w:lang w:eastAsia="fr-FR"/>
        </w:rPr>
        <w:t>mener</w:t>
      </w:r>
      <w:r w:rsidRPr="002A1B46">
        <w:rPr>
          <w:lang w:eastAsia="fr-FR"/>
        </w:rPr>
        <w:t>.</w:t>
      </w:r>
    </w:p>
    <w:p w:rsidR="00B35086" w:rsidRPr="002A1B46" w:rsidRDefault="00B35086" w:rsidP="00B35086">
      <w:pPr>
        <w:pStyle w:val="Sansinterligne"/>
        <w:ind w:firstLine="0"/>
        <w:rPr>
          <w:sz w:val="16"/>
          <w:szCs w:val="16"/>
          <w:lang w:eastAsia="fr-FR"/>
        </w:rPr>
      </w:pPr>
    </w:p>
    <w:p w:rsidR="00465AD7" w:rsidRPr="002A1B46" w:rsidRDefault="00465AD7" w:rsidP="00395528">
      <w:pPr>
        <w:pStyle w:val="Sansinterligne"/>
        <w:ind w:firstLine="0"/>
        <w:rPr>
          <w:sz w:val="16"/>
          <w:szCs w:val="16"/>
          <w:lang w:eastAsia="fr-FR"/>
        </w:rPr>
      </w:pPr>
    </w:p>
    <w:p w:rsidR="00465AD7" w:rsidRPr="002A1B46" w:rsidRDefault="00465AD7" w:rsidP="00E671C1">
      <w:pPr>
        <w:pStyle w:val="Sansinterligne"/>
        <w:ind w:firstLine="0"/>
        <w:jc w:val="center"/>
        <w:rPr>
          <w:b/>
        </w:rPr>
      </w:pPr>
      <w:r w:rsidRPr="002A1B46">
        <w:rPr>
          <w:b/>
        </w:rPr>
        <w:t>Travail à faire</w:t>
      </w:r>
    </w:p>
    <w:p w:rsidR="00465AD7" w:rsidRPr="002A1B46" w:rsidRDefault="00465AD7" w:rsidP="00465AD7">
      <w:pPr>
        <w:pStyle w:val="Sansinterligne"/>
        <w:ind w:firstLine="0"/>
        <w:rPr>
          <w:b/>
          <w:sz w:val="16"/>
          <w:szCs w:val="16"/>
        </w:rPr>
      </w:pPr>
    </w:p>
    <w:p w:rsidR="00465AD7" w:rsidRPr="002A1B46" w:rsidRDefault="008B27A2" w:rsidP="00465AD7">
      <w:pPr>
        <w:pStyle w:val="Sansinterligne"/>
        <w:numPr>
          <w:ilvl w:val="0"/>
          <w:numId w:val="2"/>
        </w:numPr>
        <w:rPr>
          <w:b/>
        </w:rPr>
      </w:pPr>
      <w:r>
        <w:rPr>
          <w:b/>
        </w:rPr>
        <w:t xml:space="preserve">Identifier pour </w:t>
      </w:r>
      <w:r w:rsidR="00555B36" w:rsidRPr="002A1B46">
        <w:rPr>
          <w:b/>
        </w:rPr>
        <w:t>chacun des 3</w:t>
      </w:r>
      <w:r w:rsidR="00EF757E" w:rsidRPr="002A1B46">
        <w:rPr>
          <w:b/>
        </w:rPr>
        <w:t xml:space="preserve"> critères d’attribution</w:t>
      </w:r>
      <w:r w:rsidR="003934B4">
        <w:rPr>
          <w:b/>
        </w:rPr>
        <w:t xml:space="preserve"> </w:t>
      </w:r>
      <w:r w:rsidR="00664E05">
        <w:rPr>
          <w:b/>
        </w:rPr>
        <w:t xml:space="preserve">autres que le prix </w:t>
      </w:r>
      <w:r w:rsidR="003934B4">
        <w:rPr>
          <w:b/>
        </w:rPr>
        <w:t>(</w:t>
      </w:r>
      <w:r w:rsidR="00465AD7" w:rsidRPr="002A1B46">
        <w:rPr>
          <w:b/>
        </w:rPr>
        <w:t>délais</w:t>
      </w:r>
      <w:r w:rsidR="003934B4">
        <w:rPr>
          <w:b/>
        </w:rPr>
        <w:t>, qualité des matériaux,</w:t>
      </w:r>
      <w:r w:rsidR="0064214C" w:rsidRPr="002A1B46">
        <w:rPr>
          <w:b/>
        </w:rPr>
        <w:t xml:space="preserve"> performances environnementales</w:t>
      </w:r>
      <w:r w:rsidR="00465AD7" w:rsidRPr="002A1B46">
        <w:rPr>
          <w:b/>
        </w:rPr>
        <w:t>)</w:t>
      </w:r>
      <w:r>
        <w:rPr>
          <w:b/>
        </w:rPr>
        <w:t xml:space="preserve"> la solution à retenir en fonction de ses conséquences sur les points attribués et le coût du projet</w:t>
      </w:r>
      <w:r w:rsidR="00465AD7" w:rsidRPr="002A1B46">
        <w:rPr>
          <w:b/>
        </w:rPr>
        <w:t>.</w:t>
      </w:r>
    </w:p>
    <w:p w:rsidR="00465AD7" w:rsidRPr="002A1B46" w:rsidRDefault="00465AD7" w:rsidP="00465AD7">
      <w:pPr>
        <w:pStyle w:val="Sansinterligne"/>
        <w:ind w:firstLine="0"/>
        <w:rPr>
          <w:b/>
          <w:sz w:val="16"/>
          <w:szCs w:val="16"/>
        </w:rPr>
      </w:pPr>
    </w:p>
    <w:p w:rsidR="004A7996" w:rsidRPr="0090217D" w:rsidRDefault="00664E05" w:rsidP="0090217D">
      <w:pPr>
        <w:pStyle w:val="Sansinterligne"/>
        <w:numPr>
          <w:ilvl w:val="0"/>
          <w:numId w:val="2"/>
        </w:numPr>
        <w:rPr>
          <w:b/>
        </w:rPr>
      </w:pPr>
      <w:r>
        <w:rPr>
          <w:b/>
        </w:rPr>
        <w:t>Présenter</w:t>
      </w:r>
      <w:r w:rsidR="00465AD7" w:rsidRPr="002A1B46">
        <w:rPr>
          <w:b/>
        </w:rPr>
        <w:t xml:space="preserve"> un tableau de synthèse </w:t>
      </w:r>
      <w:r w:rsidR="00BE3508">
        <w:rPr>
          <w:b/>
        </w:rPr>
        <w:t>du</w:t>
      </w:r>
      <w:r w:rsidR="00465AD7" w:rsidRPr="002A1B46">
        <w:rPr>
          <w:b/>
        </w:rPr>
        <w:t xml:space="preserve"> coût du projet et des points obtenus</w:t>
      </w:r>
      <w:r w:rsidR="00DB16DA">
        <w:rPr>
          <w:b/>
        </w:rPr>
        <w:t>, en reprenant les solutions précédemment identifiées</w:t>
      </w:r>
      <w:r w:rsidR="00465AD7" w:rsidRPr="002A1B46">
        <w:rPr>
          <w:b/>
        </w:rPr>
        <w:t xml:space="preserve"> puis calculer le prix maximum à proposer à la ville de Valenciennes.</w:t>
      </w:r>
      <w:r w:rsidR="004A7996" w:rsidRPr="0090217D">
        <w:rPr>
          <w:b/>
          <w:u w:val="single"/>
          <w:lang w:eastAsia="fr-FR"/>
        </w:rPr>
        <w:br w:type="page"/>
      </w:r>
    </w:p>
    <w:p w:rsidR="00D0355B" w:rsidRPr="002A1B46" w:rsidRDefault="00D730C9" w:rsidP="00D730C9">
      <w:pPr>
        <w:pStyle w:val="Sansinterligne"/>
        <w:ind w:firstLine="0"/>
        <w:jc w:val="center"/>
        <w:rPr>
          <w:b/>
          <w:u w:val="single"/>
          <w:lang w:eastAsia="fr-FR"/>
        </w:rPr>
      </w:pPr>
      <w:r w:rsidRPr="002A1B46">
        <w:rPr>
          <w:b/>
          <w:u w:val="single"/>
          <w:lang w:eastAsia="fr-FR"/>
        </w:rPr>
        <w:lastRenderedPageBreak/>
        <w:t>3</w:t>
      </w:r>
      <w:r w:rsidR="00D0355B" w:rsidRPr="002A1B46">
        <w:rPr>
          <w:b/>
          <w:u w:val="single"/>
          <w:vertAlign w:val="superscript"/>
          <w:lang w:eastAsia="fr-FR"/>
        </w:rPr>
        <w:t>ème</w:t>
      </w:r>
      <w:r w:rsidR="00D0355B" w:rsidRPr="002A1B46">
        <w:rPr>
          <w:b/>
          <w:u w:val="single"/>
          <w:lang w:eastAsia="fr-FR"/>
        </w:rPr>
        <w:t xml:space="preserve"> partie : </w:t>
      </w:r>
      <w:r w:rsidR="002A1B46" w:rsidRPr="002A1B46">
        <w:rPr>
          <w:b/>
          <w:u w:val="single"/>
          <w:lang w:eastAsia="fr-FR"/>
        </w:rPr>
        <w:t>Étude</w:t>
      </w:r>
      <w:r w:rsidRPr="002A1B46">
        <w:rPr>
          <w:b/>
          <w:u w:val="single"/>
          <w:lang w:eastAsia="fr-FR"/>
        </w:rPr>
        <w:t xml:space="preserve"> du f</w:t>
      </w:r>
      <w:r w:rsidR="00B35086" w:rsidRPr="002A1B46">
        <w:rPr>
          <w:b/>
          <w:u w:val="single"/>
          <w:lang w:eastAsia="fr-FR"/>
        </w:rPr>
        <w:t>inancement d’un investissement</w:t>
      </w:r>
    </w:p>
    <w:p w:rsidR="00D0355B" w:rsidRPr="002A1B46" w:rsidRDefault="00D0355B" w:rsidP="00D0355B">
      <w:pPr>
        <w:pStyle w:val="Sansinterligne"/>
        <w:ind w:firstLine="0"/>
        <w:rPr>
          <w:sz w:val="16"/>
          <w:szCs w:val="16"/>
        </w:rPr>
      </w:pPr>
    </w:p>
    <w:p w:rsidR="00D0355B" w:rsidRPr="002A1B46" w:rsidRDefault="002077A9" w:rsidP="00D0355B">
      <w:pPr>
        <w:pStyle w:val="Sansinterligne"/>
        <w:ind w:firstLine="0"/>
      </w:pPr>
      <w:r w:rsidRPr="002A1B46">
        <w:t>Gr</w:t>
      </w:r>
      <w:r w:rsidR="00BE3508">
        <w:t>â</w:t>
      </w:r>
      <w:r w:rsidRPr="002A1B46">
        <w:t>ce à vos recommandations le projet est en passe d’être choisi par la ville de Valenciennes pour un prix avoisinant les 8 000 000 € HT.</w:t>
      </w:r>
      <w:r w:rsidR="00BE3508">
        <w:t xml:space="preserve"> </w:t>
      </w:r>
      <w:r w:rsidR="00D0355B" w:rsidRPr="002A1B46">
        <w:t xml:space="preserve">Vous êtes chargé de préparer </w:t>
      </w:r>
      <w:r w:rsidR="002A7E75" w:rsidRPr="002A1B46">
        <w:t xml:space="preserve">une </w:t>
      </w:r>
      <w:r w:rsidR="00D0355B" w:rsidRPr="002A1B46">
        <w:t>étude comparative préalable et simplifiée du</w:t>
      </w:r>
      <w:r w:rsidR="002A7E75" w:rsidRPr="002A1B46">
        <w:t xml:space="preserve"> financement d’un matériel essentiel à la réalisation du projet (pelleteuse hydraulique)</w:t>
      </w:r>
      <w:r w:rsidR="00D0355B" w:rsidRPr="002A1B46">
        <w:t>.</w:t>
      </w:r>
    </w:p>
    <w:p w:rsidR="00D0355B" w:rsidRPr="002A1B46" w:rsidRDefault="00D0355B" w:rsidP="00D0355B">
      <w:pPr>
        <w:pStyle w:val="Sansinterligne"/>
        <w:ind w:firstLine="0"/>
        <w:rPr>
          <w:sz w:val="16"/>
          <w:szCs w:val="16"/>
        </w:rPr>
      </w:pPr>
    </w:p>
    <w:p w:rsidR="00D0355B" w:rsidRPr="002A1B46" w:rsidRDefault="00D0355B" w:rsidP="00D0355B">
      <w:pPr>
        <w:pStyle w:val="Sansinterligne"/>
        <w:ind w:firstLine="0"/>
      </w:pPr>
      <w:r w:rsidRPr="002A1B46">
        <w:t>Quatre modalités de financement</w:t>
      </w:r>
      <w:r w:rsidR="000017BD" w:rsidRPr="002A1B46">
        <w:t xml:space="preserve"> sont présélectionnées</w:t>
      </w:r>
      <w:r w:rsidR="0090217D">
        <w:t xml:space="preserve"> </w:t>
      </w:r>
      <w:r w:rsidRPr="002A1B46">
        <w:t>:</w:t>
      </w:r>
    </w:p>
    <w:p w:rsidR="00A924F0" w:rsidRPr="002A1B46" w:rsidRDefault="00A924F0" w:rsidP="00A924F0">
      <w:pPr>
        <w:pStyle w:val="Sansinterligne"/>
        <w:numPr>
          <w:ilvl w:val="0"/>
          <w:numId w:val="1"/>
        </w:numPr>
      </w:pPr>
      <w:r w:rsidRPr="002A1B46">
        <w:t>acquisition avec financement par augmentation de capital</w:t>
      </w:r>
      <w:r w:rsidR="00895B2C">
        <w:t> ;</w:t>
      </w:r>
    </w:p>
    <w:p w:rsidR="00D0355B" w:rsidRPr="002A1B46" w:rsidRDefault="00D0355B" w:rsidP="00D0355B">
      <w:pPr>
        <w:pStyle w:val="Sansinterligne"/>
        <w:numPr>
          <w:ilvl w:val="0"/>
          <w:numId w:val="1"/>
        </w:numPr>
      </w:pPr>
      <w:r w:rsidRPr="002A1B46">
        <w:t>financement par location simple</w:t>
      </w:r>
      <w:r w:rsidR="00895B2C">
        <w:t> ;</w:t>
      </w:r>
    </w:p>
    <w:p w:rsidR="00D0355B" w:rsidRPr="002A1B46" w:rsidRDefault="00D0355B" w:rsidP="00D0355B">
      <w:pPr>
        <w:pStyle w:val="Sansinterligne"/>
        <w:numPr>
          <w:ilvl w:val="0"/>
          <w:numId w:val="1"/>
        </w:numPr>
      </w:pPr>
      <w:r w:rsidRPr="002A1B46">
        <w:t>financement par crédit-bail avec cession du contrat à la fin du chantier</w:t>
      </w:r>
      <w:r w:rsidR="00895B2C">
        <w:t> ;</w:t>
      </w:r>
    </w:p>
    <w:p w:rsidR="00D0355B" w:rsidRPr="002A1B46" w:rsidRDefault="00D0355B" w:rsidP="00D0355B">
      <w:pPr>
        <w:pStyle w:val="Sansinterligne"/>
        <w:numPr>
          <w:ilvl w:val="0"/>
          <w:numId w:val="1"/>
        </w:numPr>
      </w:pPr>
      <w:r w:rsidRPr="002A1B46">
        <w:t xml:space="preserve">acquisition avec financement </w:t>
      </w:r>
      <w:r w:rsidR="001548F1">
        <w:t xml:space="preserve">partiel </w:t>
      </w:r>
      <w:r w:rsidRPr="002A1B46">
        <w:t>par emprunt bancaire</w:t>
      </w:r>
      <w:r w:rsidR="001548F1">
        <w:t>, le reste sur les fonds propres</w:t>
      </w:r>
      <w:r w:rsidR="00895B2C">
        <w:t>.</w:t>
      </w:r>
    </w:p>
    <w:p w:rsidR="00D0355B" w:rsidRPr="002A1B46" w:rsidRDefault="00D0355B" w:rsidP="00D0355B">
      <w:pPr>
        <w:pStyle w:val="Sansinterligne"/>
        <w:ind w:firstLine="0"/>
        <w:rPr>
          <w:sz w:val="16"/>
          <w:szCs w:val="16"/>
        </w:rPr>
      </w:pPr>
    </w:p>
    <w:p w:rsidR="00123699" w:rsidRDefault="00310563" w:rsidP="00123699">
      <w:pPr>
        <w:pStyle w:val="Sansinterligne"/>
        <w:numPr>
          <w:ilvl w:val="0"/>
          <w:numId w:val="2"/>
        </w:numPr>
        <w:rPr>
          <w:b/>
        </w:rPr>
      </w:pPr>
      <w:r>
        <w:rPr>
          <w:b/>
        </w:rPr>
        <w:t xml:space="preserve">Vérifier </w:t>
      </w:r>
      <w:r w:rsidR="002A7E75" w:rsidRPr="002A1B46">
        <w:rPr>
          <w:b/>
        </w:rPr>
        <w:t>le calcul de l’annuité constante dans la solution de l’emprunt bancaire</w:t>
      </w:r>
      <w:r w:rsidR="007706F4">
        <w:rPr>
          <w:b/>
        </w:rPr>
        <w:t>.</w:t>
      </w:r>
    </w:p>
    <w:p w:rsidR="009D71FB" w:rsidRDefault="009D71FB">
      <w:pPr>
        <w:pStyle w:val="Sansinterligne"/>
        <w:ind w:firstLine="0"/>
        <w:rPr>
          <w:b/>
          <w:sz w:val="10"/>
          <w:szCs w:val="10"/>
        </w:rPr>
      </w:pPr>
    </w:p>
    <w:p w:rsidR="00E671C1" w:rsidRDefault="005E2B63" w:rsidP="005E2B63">
      <w:pPr>
        <w:pStyle w:val="Sansinterligne"/>
        <w:numPr>
          <w:ilvl w:val="0"/>
          <w:numId w:val="2"/>
        </w:numPr>
        <w:rPr>
          <w:b/>
        </w:rPr>
      </w:pPr>
      <w:r w:rsidRPr="005E2B63">
        <w:rPr>
          <w:b/>
        </w:rPr>
        <w:t>Identifier la solution de financement pertinente tout en exposant quelques limites de votre analyse ainsi que des hypothèses de départ</w:t>
      </w:r>
      <w:r>
        <w:rPr>
          <w:b/>
        </w:rPr>
        <w:t>.</w:t>
      </w:r>
    </w:p>
    <w:p w:rsidR="005E2B63" w:rsidRPr="005E2B63" w:rsidRDefault="005E2B63" w:rsidP="005E2B63">
      <w:pPr>
        <w:pStyle w:val="Sansinterligne"/>
        <w:ind w:left="720" w:firstLine="0"/>
        <w:rPr>
          <w:b/>
        </w:rPr>
      </w:pPr>
    </w:p>
    <w:p w:rsidR="00EF1D40" w:rsidRPr="002A1B46" w:rsidRDefault="00EF1D40" w:rsidP="00867CDE">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867CDE" w:rsidRPr="002A1B46" w:rsidRDefault="00867CDE" w:rsidP="00867CDE">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r w:rsidRPr="002A1B46">
        <w:rPr>
          <w:b/>
          <w:smallCaps/>
        </w:rPr>
        <w:t xml:space="preserve">Dossier 2 : </w:t>
      </w:r>
      <w:r w:rsidR="001D3A0E" w:rsidRPr="002A1B46">
        <w:rPr>
          <w:b/>
          <w:smallCaps/>
        </w:rPr>
        <w:t>Gestion d’un contrôle fiscal</w:t>
      </w:r>
    </w:p>
    <w:p w:rsidR="00EF1D40" w:rsidRDefault="00FA1F66" w:rsidP="00867CDE">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r>
        <w:rPr>
          <w:b/>
          <w:smallCaps/>
        </w:rPr>
        <w:t>(Annexes 6 à 1</w:t>
      </w:r>
      <w:r w:rsidR="00BE3508">
        <w:rPr>
          <w:b/>
          <w:smallCaps/>
        </w:rPr>
        <w:t>1</w:t>
      </w:r>
      <w:r>
        <w:rPr>
          <w:b/>
          <w:smallCaps/>
        </w:rPr>
        <w:t>)</w:t>
      </w:r>
    </w:p>
    <w:p w:rsidR="00BE3508" w:rsidRPr="002A1B46" w:rsidRDefault="00BE3508" w:rsidP="00867CDE">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90217D" w:rsidRPr="0090217D" w:rsidRDefault="0090217D" w:rsidP="00867CDE">
      <w:pPr>
        <w:pStyle w:val="Sansinterligne"/>
        <w:ind w:firstLine="0"/>
        <w:rPr>
          <w:sz w:val="20"/>
          <w:szCs w:val="20"/>
        </w:rPr>
      </w:pPr>
    </w:p>
    <w:p w:rsidR="00867CDE" w:rsidRPr="002A1B46" w:rsidRDefault="00867CDE" w:rsidP="00867CDE">
      <w:pPr>
        <w:pStyle w:val="Sansinterligne"/>
        <w:ind w:firstLine="0"/>
      </w:pPr>
      <w:r w:rsidRPr="002A1B46">
        <w:t xml:space="preserve">L’entreprise </w:t>
      </w:r>
      <w:r w:rsidR="006614AA" w:rsidRPr="002A1B46">
        <w:t>BATINOV</w:t>
      </w:r>
      <w:r w:rsidRPr="002A1B46">
        <w:t xml:space="preserve"> a décroché le marché public</w:t>
      </w:r>
      <w:r w:rsidR="00664E05">
        <w:t>. Elle effectuera donc la construction du</w:t>
      </w:r>
      <w:r w:rsidRPr="002A1B46">
        <w:t xml:space="preserve"> </w:t>
      </w:r>
      <w:r w:rsidR="00177718" w:rsidRPr="002A1B46">
        <w:t xml:space="preserve">bâtiment </w:t>
      </w:r>
      <w:r w:rsidRPr="002A1B46">
        <w:t xml:space="preserve">sur </w:t>
      </w:r>
      <w:r w:rsidR="00177718" w:rsidRPr="002A1B46">
        <w:t xml:space="preserve">les bords de </w:t>
      </w:r>
      <w:r w:rsidRPr="002A1B46">
        <w:t>l’Escaut dans les 3 ans à compter du 01/10/N.</w:t>
      </w:r>
    </w:p>
    <w:p w:rsidR="00867CDE" w:rsidRDefault="00867CDE" w:rsidP="00867CDE">
      <w:pPr>
        <w:pStyle w:val="Sansinterligne"/>
        <w:ind w:firstLine="0"/>
        <w:rPr>
          <w:sz w:val="10"/>
          <w:szCs w:val="10"/>
        </w:rPr>
      </w:pPr>
    </w:p>
    <w:p w:rsidR="0090217D" w:rsidRPr="002A1B46" w:rsidRDefault="0090217D" w:rsidP="00867CDE">
      <w:pPr>
        <w:pStyle w:val="Sansinterligne"/>
        <w:ind w:firstLine="0"/>
        <w:rPr>
          <w:sz w:val="10"/>
          <w:szCs w:val="10"/>
        </w:rPr>
      </w:pPr>
    </w:p>
    <w:p w:rsidR="00867CDE" w:rsidRPr="002A1B46" w:rsidRDefault="00867CDE" w:rsidP="00867CDE">
      <w:pPr>
        <w:pStyle w:val="Sansinterligne"/>
        <w:ind w:firstLine="0"/>
      </w:pPr>
      <w:r w:rsidRPr="002A1B46">
        <w:t xml:space="preserve">Sur la base des conseils de monsieur </w:t>
      </w:r>
      <w:proofErr w:type="spellStart"/>
      <w:r w:rsidR="007317C3" w:rsidRPr="002A1B46">
        <w:t>Taupeg</w:t>
      </w:r>
      <w:proofErr w:type="spellEnd"/>
      <w:r w:rsidRPr="002A1B46">
        <w:t>, l’entreprise a arrêté les décisions suivantes :</w:t>
      </w:r>
    </w:p>
    <w:p w:rsidR="00867CDE" w:rsidRPr="002A1B46" w:rsidRDefault="000F3847" w:rsidP="00867CDE">
      <w:pPr>
        <w:pStyle w:val="Sansinterligne"/>
        <w:numPr>
          <w:ilvl w:val="0"/>
          <w:numId w:val="1"/>
        </w:numPr>
      </w:pPr>
      <w:r w:rsidRPr="002A1B46">
        <w:t>f</w:t>
      </w:r>
      <w:r w:rsidR="00867CDE" w:rsidRPr="002A1B46">
        <w:t>inancement d’une pelleteuse par augmentation de capital ;</w:t>
      </w:r>
    </w:p>
    <w:p w:rsidR="00867CDE" w:rsidRPr="002A1B46" w:rsidRDefault="000F3847" w:rsidP="00867CDE">
      <w:pPr>
        <w:pStyle w:val="Sansinterligne"/>
        <w:numPr>
          <w:ilvl w:val="0"/>
          <w:numId w:val="1"/>
        </w:numPr>
      </w:pPr>
      <w:r w:rsidRPr="002A1B46">
        <w:t>c</w:t>
      </w:r>
      <w:r w:rsidR="00867CDE" w:rsidRPr="002A1B46">
        <w:t>omptabilisation du contrat long terme se</w:t>
      </w:r>
      <w:r w:rsidR="00895B2C">
        <w:t>lon la méthode de l’achèvement.</w:t>
      </w:r>
    </w:p>
    <w:p w:rsidR="001548F1" w:rsidRPr="001548F1" w:rsidRDefault="001548F1" w:rsidP="001D3A0E">
      <w:pPr>
        <w:pStyle w:val="Sansinterligne"/>
        <w:ind w:firstLine="0"/>
        <w:rPr>
          <w:sz w:val="10"/>
          <w:szCs w:val="10"/>
        </w:rPr>
      </w:pPr>
    </w:p>
    <w:p w:rsidR="001548F1" w:rsidRDefault="001548F1" w:rsidP="001D3A0E">
      <w:pPr>
        <w:pStyle w:val="Sansinterligne"/>
        <w:ind w:firstLine="0"/>
      </w:pPr>
      <w:r>
        <w:t>Rappel : l’entreprise est soumise à l’Impôt sur les Société</w:t>
      </w:r>
      <w:r w:rsidR="009079F4">
        <w:t>s</w:t>
      </w:r>
      <w:r>
        <w:t xml:space="preserve"> au taux unique de 33,1/3%.</w:t>
      </w:r>
    </w:p>
    <w:p w:rsidR="001548F1" w:rsidRPr="002A1B46" w:rsidRDefault="001548F1" w:rsidP="001D3A0E">
      <w:pPr>
        <w:pStyle w:val="Sansinterligne"/>
        <w:ind w:firstLine="0"/>
      </w:pPr>
    </w:p>
    <w:p w:rsidR="00867CDE" w:rsidRPr="002A1B46" w:rsidRDefault="00867CDE" w:rsidP="00867CDE">
      <w:pPr>
        <w:pStyle w:val="Sansinterligne"/>
        <w:ind w:firstLine="0"/>
        <w:jc w:val="center"/>
        <w:rPr>
          <w:b/>
          <w:u w:val="single"/>
        </w:rPr>
      </w:pPr>
      <w:r w:rsidRPr="002A1B46">
        <w:rPr>
          <w:b/>
          <w:u w:val="single"/>
        </w:rPr>
        <w:t>1</w:t>
      </w:r>
      <w:r w:rsidRPr="002A1B46">
        <w:rPr>
          <w:b/>
          <w:u w:val="single"/>
          <w:vertAlign w:val="superscript"/>
        </w:rPr>
        <w:t>ère</w:t>
      </w:r>
      <w:r w:rsidRPr="002A1B46">
        <w:rPr>
          <w:b/>
          <w:u w:val="single"/>
        </w:rPr>
        <w:t xml:space="preserve"> partie : Augmentation de capital et investissement</w:t>
      </w:r>
    </w:p>
    <w:p w:rsidR="00867CDE" w:rsidRDefault="00867CDE" w:rsidP="00867CDE">
      <w:pPr>
        <w:pStyle w:val="Sansinterligne"/>
        <w:ind w:firstLine="0"/>
        <w:rPr>
          <w:sz w:val="16"/>
          <w:szCs w:val="16"/>
        </w:rPr>
      </w:pPr>
    </w:p>
    <w:p w:rsidR="00867CDE" w:rsidRPr="002A1B46" w:rsidRDefault="00867CDE" w:rsidP="00E671C1">
      <w:pPr>
        <w:pStyle w:val="Sansinterligne"/>
        <w:ind w:firstLine="0"/>
        <w:jc w:val="center"/>
        <w:rPr>
          <w:b/>
        </w:rPr>
      </w:pPr>
      <w:r w:rsidRPr="002A1B46">
        <w:rPr>
          <w:b/>
        </w:rPr>
        <w:t>Travail à faire</w:t>
      </w:r>
    </w:p>
    <w:p w:rsidR="00867CDE" w:rsidRPr="002A1B46" w:rsidRDefault="00867CDE" w:rsidP="00867CDE">
      <w:pPr>
        <w:pStyle w:val="Sansinterligne"/>
        <w:ind w:firstLine="0"/>
        <w:rPr>
          <w:b/>
          <w:sz w:val="10"/>
          <w:szCs w:val="10"/>
        </w:rPr>
      </w:pPr>
    </w:p>
    <w:p w:rsidR="00867CDE" w:rsidRPr="002A1B46" w:rsidRDefault="00867CDE" w:rsidP="00867CDE">
      <w:pPr>
        <w:pStyle w:val="Sansinterligne"/>
        <w:ind w:firstLine="0"/>
        <w:rPr>
          <w:b/>
          <w:sz w:val="10"/>
          <w:szCs w:val="10"/>
        </w:rPr>
      </w:pPr>
    </w:p>
    <w:p w:rsidR="009378EA" w:rsidRPr="002A1B46" w:rsidRDefault="00F608FD" w:rsidP="00B73D64">
      <w:pPr>
        <w:pStyle w:val="Sansinterligne"/>
        <w:numPr>
          <w:ilvl w:val="0"/>
          <w:numId w:val="7"/>
        </w:numPr>
        <w:rPr>
          <w:b/>
        </w:rPr>
      </w:pPr>
      <w:r w:rsidRPr="002A1B46">
        <w:rPr>
          <w:b/>
        </w:rPr>
        <w:t xml:space="preserve">Présenter toutes les écritures d’augmentation de capital </w:t>
      </w:r>
      <w:r w:rsidR="000F3847" w:rsidRPr="002A1B46">
        <w:rPr>
          <w:b/>
        </w:rPr>
        <w:t xml:space="preserve">de l’exercice N dans le journal unique de l’entreprise </w:t>
      </w:r>
      <w:r w:rsidR="006614AA" w:rsidRPr="002A1B46">
        <w:rPr>
          <w:b/>
        </w:rPr>
        <w:t>BATINOV</w:t>
      </w:r>
      <w:r w:rsidR="000F3847" w:rsidRPr="002A1B46">
        <w:rPr>
          <w:b/>
        </w:rPr>
        <w:t>.</w:t>
      </w:r>
    </w:p>
    <w:p w:rsidR="00F608FD" w:rsidRPr="0090217D" w:rsidRDefault="00F608FD" w:rsidP="00F608FD">
      <w:pPr>
        <w:spacing w:line="240" w:lineRule="auto"/>
        <w:ind w:left="284" w:firstLine="0"/>
        <w:contextualSpacing/>
        <w:rPr>
          <w:rFonts w:eastAsia="Times New Roman" w:cs="Times New Roman"/>
          <w:noProof w:val="0"/>
          <w:sz w:val="16"/>
          <w:szCs w:val="16"/>
          <w:lang w:eastAsia="fr-FR"/>
        </w:rPr>
      </w:pPr>
    </w:p>
    <w:p w:rsidR="00387608" w:rsidRDefault="00621AA6" w:rsidP="00B73D64">
      <w:pPr>
        <w:pStyle w:val="Sansinterligne"/>
        <w:numPr>
          <w:ilvl w:val="0"/>
          <w:numId w:val="7"/>
        </w:numPr>
        <w:rPr>
          <w:b/>
        </w:rPr>
      </w:pPr>
      <w:r w:rsidRPr="002A1B46">
        <w:rPr>
          <w:b/>
        </w:rPr>
        <w:t xml:space="preserve">Rédiger une note </w:t>
      </w:r>
      <w:r w:rsidR="00E246F9" w:rsidRPr="002A1B46">
        <w:rPr>
          <w:b/>
        </w:rPr>
        <w:t>qui</w:t>
      </w:r>
      <w:r w:rsidRPr="002A1B46">
        <w:rPr>
          <w:b/>
        </w:rPr>
        <w:t xml:space="preserve"> permette </w:t>
      </w:r>
      <w:r w:rsidR="00E246F9" w:rsidRPr="002A1B46">
        <w:rPr>
          <w:b/>
        </w:rPr>
        <w:t xml:space="preserve">à l’entreprise </w:t>
      </w:r>
      <w:r w:rsidRPr="002A1B46">
        <w:rPr>
          <w:b/>
        </w:rPr>
        <w:t xml:space="preserve">de justifier ses choix comptables et d’anticiper les éventuelles </w:t>
      </w:r>
      <w:r w:rsidR="00EF757E" w:rsidRPr="002A1B46">
        <w:rPr>
          <w:b/>
        </w:rPr>
        <w:t>corrections</w:t>
      </w:r>
      <w:r w:rsidR="00A924F0" w:rsidRPr="002A1B46">
        <w:rPr>
          <w:b/>
        </w:rPr>
        <w:t xml:space="preserve"> fiscales relatives à l’amortissement de la pelleteuse pour l’exercice N.</w:t>
      </w:r>
    </w:p>
    <w:p w:rsidR="009D71FB" w:rsidRDefault="00FA1F66">
      <w:pPr>
        <w:pStyle w:val="Sansinterligne"/>
        <w:ind w:left="709" w:firstLine="0"/>
        <w:rPr>
          <w:b/>
        </w:rPr>
      </w:pPr>
      <w:r w:rsidRPr="00DB16DA">
        <w:rPr>
          <w:b/>
          <w:noProof/>
        </w:rPr>
        <w:t>(NB : cette note devra mettre en évidence les convergences et les différences entre l’analyse comptable et</w:t>
      </w:r>
      <w:r w:rsidR="009C17DC">
        <w:rPr>
          <w:b/>
          <w:noProof/>
        </w:rPr>
        <w:t xml:space="preserve"> l’analyse fiscale)</w:t>
      </w:r>
    </w:p>
    <w:p w:rsidR="00E23A97" w:rsidRPr="0090217D" w:rsidRDefault="00E23A97" w:rsidP="00E23A97">
      <w:pPr>
        <w:pStyle w:val="Sansinterligne"/>
        <w:ind w:firstLine="0"/>
        <w:rPr>
          <w:sz w:val="16"/>
          <w:szCs w:val="16"/>
        </w:rPr>
      </w:pPr>
    </w:p>
    <w:p w:rsidR="00FD1D8E" w:rsidRPr="002A1B46" w:rsidRDefault="00895B2C" w:rsidP="00B73D64">
      <w:pPr>
        <w:pStyle w:val="Sansinterligne"/>
        <w:numPr>
          <w:ilvl w:val="0"/>
          <w:numId w:val="7"/>
        </w:numPr>
        <w:rPr>
          <w:b/>
        </w:rPr>
      </w:pPr>
      <w:r>
        <w:rPr>
          <w:b/>
        </w:rPr>
        <w:t xml:space="preserve">Présenter les </w:t>
      </w:r>
      <w:r w:rsidR="00FD1D8E" w:rsidRPr="002A1B46">
        <w:rPr>
          <w:b/>
        </w:rPr>
        <w:t>écriture</w:t>
      </w:r>
      <w:r>
        <w:rPr>
          <w:b/>
        </w:rPr>
        <w:t>s</w:t>
      </w:r>
      <w:r w:rsidR="00FD1D8E" w:rsidRPr="002A1B46">
        <w:rPr>
          <w:b/>
        </w:rPr>
        <w:t xml:space="preserve"> d’acquisition de la pelleteuse au 01/10/N et d’amortissement de sa structure à la clôture de l’exercice</w:t>
      </w:r>
      <w:r w:rsidR="00EF757E" w:rsidRPr="002A1B46">
        <w:rPr>
          <w:b/>
        </w:rPr>
        <w:t xml:space="preserve"> N</w:t>
      </w:r>
      <w:r w:rsidR="00DF726A">
        <w:rPr>
          <w:b/>
        </w:rPr>
        <w:t xml:space="preserve"> (TVA 20%)</w:t>
      </w:r>
      <w:r w:rsidR="00FD1D8E" w:rsidRPr="002A1B46">
        <w:rPr>
          <w:b/>
        </w:rPr>
        <w:t>.</w:t>
      </w:r>
    </w:p>
    <w:p w:rsidR="007F478D" w:rsidRPr="0090217D" w:rsidRDefault="007F478D" w:rsidP="007F478D">
      <w:pPr>
        <w:pStyle w:val="Sansinterligne"/>
        <w:ind w:firstLine="0"/>
        <w:rPr>
          <w:sz w:val="16"/>
          <w:szCs w:val="16"/>
        </w:rPr>
      </w:pPr>
    </w:p>
    <w:p w:rsidR="007F478D" w:rsidRPr="002A1B46" w:rsidRDefault="007F478D" w:rsidP="00B73D64">
      <w:pPr>
        <w:pStyle w:val="Sansinterligne"/>
        <w:numPr>
          <w:ilvl w:val="0"/>
          <w:numId w:val="7"/>
        </w:numPr>
        <w:rPr>
          <w:b/>
        </w:rPr>
      </w:pPr>
      <w:r w:rsidRPr="002A1B46">
        <w:rPr>
          <w:b/>
        </w:rPr>
        <w:t>Expliquer en illustrant vos propos les raisons pour lesquelles le droit fiscal français peut être en contradiction avec l’image fidèle des comptes.</w:t>
      </w:r>
    </w:p>
    <w:p w:rsidR="00387608" w:rsidRDefault="00387608" w:rsidP="00387608">
      <w:pPr>
        <w:pStyle w:val="Sansinterligne"/>
        <w:ind w:firstLine="0"/>
        <w:rPr>
          <w:sz w:val="16"/>
          <w:szCs w:val="16"/>
        </w:rPr>
      </w:pPr>
    </w:p>
    <w:p w:rsidR="0090217D" w:rsidRPr="002A1B46" w:rsidRDefault="0090217D" w:rsidP="00387608">
      <w:pPr>
        <w:pStyle w:val="Sansinterligne"/>
        <w:ind w:firstLine="0"/>
        <w:rPr>
          <w:sz w:val="16"/>
          <w:szCs w:val="16"/>
        </w:rPr>
      </w:pPr>
    </w:p>
    <w:p w:rsidR="00197E31" w:rsidRPr="002A1B46" w:rsidRDefault="00197E31" w:rsidP="00197E31">
      <w:pPr>
        <w:pStyle w:val="Sansinterligne"/>
        <w:ind w:firstLine="0"/>
        <w:jc w:val="center"/>
        <w:rPr>
          <w:b/>
          <w:u w:val="single"/>
        </w:rPr>
      </w:pPr>
      <w:r w:rsidRPr="002A1B46">
        <w:rPr>
          <w:b/>
          <w:u w:val="single"/>
        </w:rPr>
        <w:t>2</w:t>
      </w:r>
      <w:r w:rsidRPr="002A1B46">
        <w:rPr>
          <w:b/>
          <w:u w:val="single"/>
          <w:vertAlign w:val="superscript"/>
        </w:rPr>
        <w:t>ème</w:t>
      </w:r>
      <w:r w:rsidRPr="002A1B46">
        <w:rPr>
          <w:b/>
          <w:u w:val="single"/>
        </w:rPr>
        <w:t xml:space="preserve"> partie : Analyse des coûts</w:t>
      </w:r>
      <w:r w:rsidR="00FA1F66">
        <w:rPr>
          <w:b/>
          <w:u w:val="single"/>
        </w:rPr>
        <w:t xml:space="preserve"> et valorisation des stocks</w:t>
      </w:r>
    </w:p>
    <w:p w:rsidR="00197E31" w:rsidRPr="002A1B46" w:rsidRDefault="00197E31" w:rsidP="00197E31">
      <w:pPr>
        <w:pStyle w:val="Sansinterligne"/>
        <w:ind w:firstLine="0"/>
        <w:rPr>
          <w:sz w:val="10"/>
          <w:szCs w:val="10"/>
        </w:rPr>
      </w:pPr>
    </w:p>
    <w:p w:rsidR="00D17A10" w:rsidRPr="002A1B46" w:rsidRDefault="00D17A10" w:rsidP="00197E31">
      <w:pPr>
        <w:pStyle w:val="Sansinterligne"/>
        <w:ind w:firstLine="0"/>
        <w:rPr>
          <w:sz w:val="10"/>
          <w:szCs w:val="10"/>
        </w:rPr>
      </w:pPr>
    </w:p>
    <w:p w:rsidR="002A1B46" w:rsidRPr="0090217D" w:rsidRDefault="00197E31" w:rsidP="0090217D">
      <w:pPr>
        <w:pStyle w:val="Sansinterligne"/>
        <w:ind w:firstLine="0"/>
      </w:pPr>
      <w:r w:rsidRPr="002A1B46">
        <w:t>Vous êtes désormais chargé de la comptabilisation du contrat long terme au 31/12/N. L’entreprise ayant choisi la méthode du bénéfice à l’achèvement, l’estimation des stocks de t</w:t>
      </w:r>
      <w:r w:rsidR="00D17A10" w:rsidRPr="002A1B46">
        <w:t>ravaux en cours est primordiale car l’administration fiscale est très attentive à l’évaluation de ce type de postes.</w:t>
      </w:r>
      <w:r w:rsidR="00FA1F66">
        <w:t xml:space="preserve"> </w:t>
      </w:r>
      <w:r w:rsidRPr="002A1B46">
        <w:t xml:space="preserve">Monsieur </w:t>
      </w:r>
      <w:proofErr w:type="spellStart"/>
      <w:r w:rsidR="007317C3" w:rsidRPr="002A1B46">
        <w:t>Taupeg</w:t>
      </w:r>
      <w:proofErr w:type="spellEnd"/>
      <w:r w:rsidRPr="002A1B46">
        <w:t xml:space="preserve"> vous indique que la plupart des simulations relatives aux coûts du marché public ont été réalisées sur la base d’un coût déterminé selon un modèle classique des centres d’analyse pour répartir les charges indirectes entre le marché public et les autres chantiers. Les charges directes étant</w:t>
      </w:r>
      <w:r w:rsidR="006A133C" w:rsidRPr="002A1B46">
        <w:t xml:space="preserve"> plus facilement</w:t>
      </w:r>
      <w:r w:rsidRPr="002A1B46">
        <w:t xml:space="preserve"> prévisibles, elles n’ont pas fait l’objet d’une modélisation part</w:t>
      </w:r>
      <w:r w:rsidR="006A133C" w:rsidRPr="002A1B46">
        <w:t>iculière (770 000 € estimées au début du projet pour le dernier trimestre N, soit les trois premiers mois du chantier public).</w:t>
      </w:r>
      <w:r w:rsidR="00FA1F66">
        <w:t xml:space="preserve"> </w:t>
      </w:r>
      <w:r w:rsidR="00E671C1" w:rsidRPr="002A1B46">
        <w:t xml:space="preserve">À </w:t>
      </w:r>
      <w:r w:rsidRPr="002A1B46">
        <w:t>la clôture de l’exercice N, vous disposez des informations de la comptabilité générale pour le dernier trimestre N et d’informations sur la procédure de répartition des charges indirectes.</w:t>
      </w:r>
      <w:r w:rsidR="002A1B46">
        <w:rPr>
          <w:b/>
        </w:rPr>
        <w:br w:type="page"/>
      </w:r>
    </w:p>
    <w:p w:rsidR="00197E31" w:rsidRPr="002A1B46" w:rsidRDefault="00197E31" w:rsidP="00E671C1">
      <w:pPr>
        <w:pStyle w:val="Sansinterligne"/>
        <w:ind w:firstLine="0"/>
        <w:jc w:val="center"/>
        <w:rPr>
          <w:b/>
        </w:rPr>
      </w:pPr>
      <w:r w:rsidRPr="002A1B46">
        <w:rPr>
          <w:b/>
        </w:rPr>
        <w:lastRenderedPageBreak/>
        <w:t>Travail à faire</w:t>
      </w:r>
    </w:p>
    <w:p w:rsidR="003934B4" w:rsidRPr="002A1B46" w:rsidRDefault="003934B4" w:rsidP="003934B4">
      <w:pPr>
        <w:pStyle w:val="Sansinterligne"/>
        <w:ind w:firstLine="0"/>
      </w:pPr>
    </w:p>
    <w:p w:rsidR="00197E31" w:rsidRPr="002A1B46" w:rsidRDefault="0037579A" w:rsidP="00B73D64">
      <w:pPr>
        <w:pStyle w:val="Sansinterligne"/>
        <w:numPr>
          <w:ilvl w:val="0"/>
          <w:numId w:val="7"/>
        </w:numPr>
        <w:rPr>
          <w:b/>
        </w:rPr>
      </w:pPr>
      <w:r w:rsidRPr="002A1B46">
        <w:rPr>
          <w:b/>
        </w:rPr>
        <w:t xml:space="preserve">Calculer </w:t>
      </w:r>
      <w:r w:rsidR="00C166E2" w:rsidRPr="002A1B46">
        <w:rPr>
          <w:b/>
        </w:rPr>
        <w:t xml:space="preserve">uniquement pour le </w:t>
      </w:r>
      <w:r w:rsidR="00C166E2" w:rsidRPr="00FA1F66">
        <w:rPr>
          <w:b/>
          <w:u w:val="single"/>
        </w:rPr>
        <w:t>chantier 3</w:t>
      </w:r>
      <w:r w:rsidR="00C166E2" w:rsidRPr="002A1B46">
        <w:rPr>
          <w:b/>
        </w:rPr>
        <w:t xml:space="preserve"> et le </w:t>
      </w:r>
      <w:r w:rsidR="00C166E2" w:rsidRPr="00FA1F66">
        <w:rPr>
          <w:b/>
          <w:u w:val="single"/>
        </w:rPr>
        <w:t>chantier public</w:t>
      </w:r>
      <w:r w:rsidR="00C166E2" w:rsidRPr="002A1B46">
        <w:rPr>
          <w:b/>
        </w:rPr>
        <w:t xml:space="preserve"> </w:t>
      </w:r>
      <w:r w:rsidRPr="002A1B46">
        <w:rPr>
          <w:b/>
        </w:rPr>
        <w:t>l</w:t>
      </w:r>
      <w:r w:rsidR="001548F1">
        <w:rPr>
          <w:b/>
        </w:rPr>
        <w:t>es coûts</w:t>
      </w:r>
      <w:r w:rsidRPr="002A1B46">
        <w:rPr>
          <w:b/>
        </w:rPr>
        <w:t xml:space="preserve"> obtenus par la méthode des centres d’analyse puis par la méthode ABC et conseiller l’entreprise sur la pertinence d’un changement de système d’évaluation des performances.</w:t>
      </w:r>
    </w:p>
    <w:p w:rsidR="00197E31" w:rsidRPr="003934B4" w:rsidRDefault="00197E31" w:rsidP="00197E31">
      <w:pPr>
        <w:pStyle w:val="Sansinterligne"/>
        <w:ind w:firstLine="0"/>
        <w:rPr>
          <w:sz w:val="16"/>
          <w:szCs w:val="16"/>
        </w:rPr>
      </w:pPr>
    </w:p>
    <w:p w:rsidR="00CF0C1E" w:rsidRPr="002A1B46" w:rsidRDefault="00CF0C1E" w:rsidP="005E2B63">
      <w:pPr>
        <w:pStyle w:val="Paragraphedeliste"/>
        <w:numPr>
          <w:ilvl w:val="0"/>
          <w:numId w:val="7"/>
        </w:numPr>
        <w:spacing w:line="240" w:lineRule="auto"/>
        <w:rPr>
          <w:b/>
        </w:rPr>
      </w:pPr>
      <w:r w:rsidRPr="002A1B46">
        <w:rPr>
          <w:b/>
        </w:rPr>
        <w:t xml:space="preserve">Présenter l’écriture relative au contrat </w:t>
      </w:r>
      <w:r w:rsidR="001548F1">
        <w:rPr>
          <w:b/>
        </w:rPr>
        <w:t xml:space="preserve">relatif au chantier public </w:t>
      </w:r>
      <w:r w:rsidRPr="002A1B46">
        <w:rPr>
          <w:b/>
        </w:rPr>
        <w:t>au 31/12/N compte tenu des</w:t>
      </w:r>
      <w:r w:rsidR="00197E31" w:rsidRPr="002A1B46">
        <w:rPr>
          <w:b/>
        </w:rPr>
        <w:t xml:space="preserve"> </w:t>
      </w:r>
      <w:r w:rsidR="00DE3023" w:rsidRPr="002A1B46">
        <w:rPr>
          <w:b/>
        </w:rPr>
        <w:t>nouvelles estimations</w:t>
      </w:r>
      <w:r w:rsidR="0074703E">
        <w:rPr>
          <w:b/>
        </w:rPr>
        <w:t xml:space="preserve"> précisées dans l’annexe 1</w:t>
      </w:r>
      <w:r w:rsidR="001439F2">
        <w:rPr>
          <w:b/>
        </w:rPr>
        <w:t>1</w:t>
      </w:r>
      <w:r w:rsidR="00DE3023" w:rsidRPr="002A1B46">
        <w:rPr>
          <w:b/>
        </w:rPr>
        <w:t>.</w:t>
      </w:r>
    </w:p>
    <w:p w:rsidR="00CF0C1E" w:rsidRPr="003934B4" w:rsidRDefault="00CF0C1E" w:rsidP="00CF0C1E">
      <w:pPr>
        <w:pStyle w:val="Sansinterligne"/>
        <w:ind w:firstLine="0"/>
        <w:rPr>
          <w:sz w:val="16"/>
          <w:szCs w:val="16"/>
        </w:rPr>
      </w:pPr>
    </w:p>
    <w:p w:rsidR="0083501C" w:rsidRDefault="0074703E" w:rsidP="0083501C">
      <w:pPr>
        <w:pStyle w:val="Sansinterligne"/>
        <w:numPr>
          <w:ilvl w:val="0"/>
          <w:numId w:val="7"/>
        </w:numPr>
        <w:rPr>
          <w:b/>
        </w:rPr>
      </w:pPr>
      <w:r>
        <w:rPr>
          <w:b/>
        </w:rPr>
        <w:t xml:space="preserve">Identifier les conséquences en matière d’imposition sur les bénéfices </w:t>
      </w:r>
      <w:r w:rsidR="00310563">
        <w:rPr>
          <w:b/>
        </w:rPr>
        <w:t>du</w:t>
      </w:r>
      <w:r w:rsidR="00CF0C1E" w:rsidRPr="002A1B46">
        <w:rPr>
          <w:b/>
        </w:rPr>
        <w:t xml:space="preserve"> choix de la méth</w:t>
      </w:r>
      <w:r w:rsidR="008615F5" w:rsidRPr="002A1B46">
        <w:rPr>
          <w:b/>
        </w:rPr>
        <w:t xml:space="preserve">ode </w:t>
      </w:r>
      <w:r>
        <w:rPr>
          <w:b/>
        </w:rPr>
        <w:t>retenue pour comptabiliser le contrat de long-terme</w:t>
      </w:r>
      <w:r w:rsidR="005E2B63">
        <w:rPr>
          <w:b/>
        </w:rPr>
        <w:t>.</w:t>
      </w:r>
      <w:r>
        <w:rPr>
          <w:b/>
        </w:rPr>
        <w:t xml:space="preserve"> </w:t>
      </w:r>
    </w:p>
    <w:p w:rsidR="005E2B63" w:rsidRDefault="005E2B63" w:rsidP="005E2B63">
      <w:pPr>
        <w:pStyle w:val="Sansinterligne"/>
        <w:ind w:firstLine="0"/>
        <w:rPr>
          <w:b/>
        </w:rPr>
      </w:pPr>
    </w:p>
    <w:p w:rsidR="004A6EAB" w:rsidRPr="0074703E" w:rsidRDefault="00432BF2" w:rsidP="00B73D64">
      <w:pPr>
        <w:pStyle w:val="Sansinterligne"/>
        <w:numPr>
          <w:ilvl w:val="0"/>
          <w:numId w:val="7"/>
        </w:numPr>
        <w:rPr>
          <w:b/>
        </w:rPr>
      </w:pPr>
      <w:r>
        <w:rPr>
          <w:b/>
        </w:rPr>
        <w:t>Indiquer si ce choix a un impact sur le BFR de l’entreprise à la clôture N (à chiffrer le cas échéant).</w:t>
      </w:r>
    </w:p>
    <w:p w:rsidR="00E671C1" w:rsidRPr="0074703E" w:rsidRDefault="00E671C1" w:rsidP="00310563">
      <w:pPr>
        <w:pStyle w:val="Sansinterligne"/>
        <w:ind w:firstLine="0"/>
        <w:rPr>
          <w:b/>
        </w:rPr>
      </w:pPr>
    </w:p>
    <w:p w:rsidR="00EF1D40" w:rsidRPr="0074703E" w:rsidRDefault="00EF1D40" w:rsidP="00D1384E">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FA1F66" w:rsidRPr="0074703E" w:rsidRDefault="00432BF2" w:rsidP="00FA1F66">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r>
        <w:rPr>
          <w:b/>
          <w:smallCaps/>
        </w:rPr>
        <w:t>Dossier 3 : Décisions opérationnelles et amélioration des performances</w:t>
      </w:r>
    </w:p>
    <w:p w:rsidR="00EF1D40" w:rsidRDefault="00432BF2" w:rsidP="00D1384E">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r>
        <w:rPr>
          <w:b/>
          <w:smallCaps/>
        </w:rPr>
        <w:t>(</w:t>
      </w:r>
      <w:r w:rsidR="00832E5F">
        <w:rPr>
          <w:b/>
          <w:smallCaps/>
        </w:rPr>
        <w:t>Annexes 10 à 16</w:t>
      </w:r>
      <w:r w:rsidR="00FA1F66">
        <w:rPr>
          <w:b/>
          <w:smallCaps/>
        </w:rPr>
        <w:t xml:space="preserve"> et Annexe A)</w:t>
      </w:r>
    </w:p>
    <w:p w:rsidR="00DF726A" w:rsidRPr="002A1B46" w:rsidRDefault="00DF726A" w:rsidP="00D1384E">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D1384E" w:rsidRDefault="00D1384E" w:rsidP="00D1384E">
      <w:pPr>
        <w:pStyle w:val="Sansinterligne"/>
        <w:ind w:firstLine="0"/>
        <w:rPr>
          <w:sz w:val="16"/>
          <w:szCs w:val="16"/>
        </w:rPr>
      </w:pPr>
    </w:p>
    <w:p w:rsidR="0090217D" w:rsidRPr="002A1B46" w:rsidRDefault="0090217D" w:rsidP="00D1384E">
      <w:pPr>
        <w:pStyle w:val="Sansinterligne"/>
        <w:ind w:firstLine="0"/>
        <w:rPr>
          <w:sz w:val="16"/>
          <w:szCs w:val="16"/>
        </w:rPr>
      </w:pPr>
    </w:p>
    <w:p w:rsidR="00736E31" w:rsidRPr="002A1B46" w:rsidRDefault="00736E31" w:rsidP="00736E31">
      <w:pPr>
        <w:pStyle w:val="Sansinterligne"/>
        <w:ind w:firstLine="0"/>
      </w:pPr>
      <w:r w:rsidRPr="002A1B46">
        <w:t>Le système de répartition des coûts indirects adapté à l’entreprise s’avère être tout à fait pertinent mais l’entreprise s’aperçoit que les prévisions sur les coûts directs sont finalement mauvaises. La crainte d’une perte à terme sur le chantier public est devenu</w:t>
      </w:r>
      <w:r w:rsidR="001013D5" w:rsidRPr="002A1B46">
        <w:t>e</w:t>
      </w:r>
      <w:r w:rsidRPr="002A1B46">
        <w:t xml:space="preserve"> d’actualité</w:t>
      </w:r>
      <w:r w:rsidR="006A133C" w:rsidRPr="002A1B46">
        <w:t xml:space="preserve"> courant N+1</w:t>
      </w:r>
      <w:r w:rsidR="00CB0541" w:rsidRPr="002A1B46">
        <w:t>.</w:t>
      </w:r>
    </w:p>
    <w:p w:rsidR="00736E31" w:rsidRDefault="00736E31" w:rsidP="00736E31">
      <w:pPr>
        <w:pStyle w:val="Sansinterligne"/>
        <w:ind w:firstLine="0"/>
        <w:rPr>
          <w:sz w:val="16"/>
          <w:szCs w:val="16"/>
        </w:rPr>
      </w:pPr>
    </w:p>
    <w:p w:rsidR="0090217D" w:rsidRPr="002A1B46" w:rsidRDefault="0090217D" w:rsidP="00736E31">
      <w:pPr>
        <w:pStyle w:val="Sansinterligne"/>
        <w:ind w:firstLine="0"/>
        <w:rPr>
          <w:sz w:val="16"/>
          <w:szCs w:val="16"/>
        </w:rPr>
      </w:pPr>
    </w:p>
    <w:p w:rsidR="00736E31" w:rsidRPr="002A1B46" w:rsidRDefault="00736E31" w:rsidP="00736E31">
      <w:pPr>
        <w:pStyle w:val="Sansinterligne"/>
        <w:ind w:firstLine="0"/>
      </w:pPr>
      <w:r w:rsidRPr="002A1B46">
        <w:t xml:space="preserve">Compte tenu de l’impossibilité de renégocier le prix du contrat </w:t>
      </w:r>
      <w:r w:rsidR="001B040F">
        <w:t xml:space="preserve">à </w:t>
      </w:r>
      <w:r w:rsidRPr="002A1B46">
        <w:t>long terme, l’entreprise cherche plusieurs solutions pour ne pas faire de ce premier marché un échec financier et souhaite profiter de la prise de connaissance des faiblesses de son système d’information pour les réduire au maximum.</w:t>
      </w:r>
    </w:p>
    <w:p w:rsidR="00736E31" w:rsidRDefault="00736E31" w:rsidP="00736E31">
      <w:pPr>
        <w:pStyle w:val="Sansinterligne"/>
        <w:ind w:firstLine="0"/>
        <w:rPr>
          <w:sz w:val="16"/>
          <w:szCs w:val="16"/>
        </w:rPr>
      </w:pPr>
    </w:p>
    <w:p w:rsidR="0090217D" w:rsidRPr="002A1B46" w:rsidRDefault="0090217D" w:rsidP="00736E31">
      <w:pPr>
        <w:pStyle w:val="Sansinterligne"/>
        <w:ind w:firstLine="0"/>
        <w:rPr>
          <w:sz w:val="16"/>
          <w:szCs w:val="16"/>
        </w:rPr>
      </w:pPr>
    </w:p>
    <w:p w:rsidR="00E65E32" w:rsidRDefault="00736E31" w:rsidP="00D1384E">
      <w:pPr>
        <w:pStyle w:val="Sansinterligne"/>
        <w:ind w:firstLine="0"/>
      </w:pPr>
      <w:r w:rsidRPr="002A1B46">
        <w:t>Dans cette optique, plusieurs travaux vous sont confiés au cours de l’exercice N+1 :</w:t>
      </w:r>
    </w:p>
    <w:p w:rsidR="0090217D" w:rsidRPr="0090217D" w:rsidRDefault="0090217D" w:rsidP="00D1384E">
      <w:pPr>
        <w:pStyle w:val="Sansinterligne"/>
        <w:ind w:firstLine="0"/>
        <w:rPr>
          <w:sz w:val="10"/>
          <w:szCs w:val="10"/>
        </w:rPr>
      </w:pPr>
    </w:p>
    <w:p w:rsidR="0090217D" w:rsidRPr="002A1B46" w:rsidRDefault="003934B4" w:rsidP="00B73D64">
      <w:pPr>
        <w:pStyle w:val="Sansinterligne"/>
        <w:numPr>
          <w:ilvl w:val="0"/>
          <w:numId w:val="3"/>
        </w:numPr>
      </w:pPr>
      <w:r>
        <w:t>l</w:t>
      </w:r>
      <w:r w:rsidR="00736E31" w:rsidRPr="002A1B46">
        <w:t>e changement de la méthode comptable appliquée au contrat long terme</w:t>
      </w:r>
      <w:r w:rsidR="00DE3023" w:rsidRPr="002A1B46">
        <w:t xml:space="preserve"> (de la méthode de l’achèvement à la méthode de l’avancement) décidé au cours de l’exercice N+1 après l’arrêté des comptes de l’exercice N ;</w:t>
      </w:r>
    </w:p>
    <w:p w:rsidR="00736E31" w:rsidRPr="002A1B46" w:rsidRDefault="003934B4" w:rsidP="00B73D64">
      <w:pPr>
        <w:pStyle w:val="Sansinterligne"/>
        <w:numPr>
          <w:ilvl w:val="0"/>
          <w:numId w:val="3"/>
        </w:numPr>
      </w:pPr>
      <w:r>
        <w:t>l</w:t>
      </w:r>
      <w:r w:rsidR="00736E31" w:rsidRPr="002A1B46">
        <w:t>a gestion rationnelle des stocks</w:t>
      </w:r>
      <w:r w:rsidR="00DE3023" w:rsidRPr="002A1B46">
        <w:t> ;</w:t>
      </w:r>
    </w:p>
    <w:p w:rsidR="00736E31" w:rsidRPr="002A1B46" w:rsidRDefault="003934B4" w:rsidP="00B73D64">
      <w:pPr>
        <w:pStyle w:val="Sansinterligne"/>
        <w:numPr>
          <w:ilvl w:val="0"/>
          <w:numId w:val="3"/>
        </w:numPr>
      </w:pPr>
      <w:r>
        <w:t>l</w:t>
      </w:r>
      <w:r w:rsidR="00736E31" w:rsidRPr="002A1B46">
        <w:t>’amélioration du système d’information</w:t>
      </w:r>
      <w:r w:rsidR="00DE3023" w:rsidRPr="002A1B46">
        <w:t>.</w:t>
      </w:r>
    </w:p>
    <w:p w:rsidR="00E65E32" w:rsidRDefault="00E65E32" w:rsidP="00D1384E">
      <w:pPr>
        <w:pStyle w:val="Sansinterligne"/>
        <w:ind w:firstLine="0"/>
      </w:pPr>
    </w:p>
    <w:p w:rsidR="0090217D" w:rsidRPr="002A1B46" w:rsidRDefault="0090217D" w:rsidP="00D1384E">
      <w:pPr>
        <w:pStyle w:val="Sansinterligne"/>
        <w:ind w:firstLine="0"/>
      </w:pPr>
    </w:p>
    <w:p w:rsidR="00736E31" w:rsidRPr="002A1B46" w:rsidRDefault="00736E31" w:rsidP="00736E31">
      <w:pPr>
        <w:pStyle w:val="Sansinterligne"/>
        <w:ind w:firstLine="0"/>
        <w:jc w:val="center"/>
        <w:rPr>
          <w:b/>
          <w:u w:val="single"/>
        </w:rPr>
      </w:pPr>
      <w:r w:rsidRPr="002A1B46">
        <w:rPr>
          <w:b/>
          <w:u w:val="single"/>
        </w:rPr>
        <w:t>1</w:t>
      </w:r>
      <w:r w:rsidRPr="002A1B46">
        <w:rPr>
          <w:b/>
          <w:u w:val="single"/>
          <w:vertAlign w:val="superscript"/>
        </w:rPr>
        <w:t>ère</w:t>
      </w:r>
      <w:r w:rsidRPr="002A1B46">
        <w:rPr>
          <w:b/>
          <w:u w:val="single"/>
        </w:rPr>
        <w:t xml:space="preserve"> partie : Changement de méthode comptable</w:t>
      </w:r>
    </w:p>
    <w:p w:rsidR="00736E31" w:rsidRPr="002A1B46" w:rsidRDefault="00736E31" w:rsidP="00D1384E">
      <w:pPr>
        <w:pStyle w:val="Sansinterligne"/>
        <w:ind w:firstLine="0"/>
      </w:pPr>
    </w:p>
    <w:p w:rsidR="00736E31" w:rsidRPr="002A1B46" w:rsidRDefault="00736E31" w:rsidP="00E671C1">
      <w:pPr>
        <w:pStyle w:val="Sansinterligne"/>
        <w:ind w:firstLine="0"/>
        <w:jc w:val="center"/>
        <w:rPr>
          <w:b/>
        </w:rPr>
      </w:pPr>
      <w:r w:rsidRPr="002A1B46">
        <w:rPr>
          <w:b/>
        </w:rPr>
        <w:t>Travail à faire</w:t>
      </w:r>
    </w:p>
    <w:p w:rsidR="00736E31" w:rsidRPr="002A1B46" w:rsidRDefault="00736E31" w:rsidP="00736E31">
      <w:pPr>
        <w:pStyle w:val="Sansinterligne"/>
        <w:ind w:firstLine="0"/>
        <w:rPr>
          <w:sz w:val="16"/>
          <w:szCs w:val="16"/>
        </w:rPr>
      </w:pPr>
    </w:p>
    <w:p w:rsidR="00736E31" w:rsidRPr="002A1B46" w:rsidRDefault="004A6EAB" w:rsidP="00B73D64">
      <w:pPr>
        <w:pStyle w:val="Sansinterligne"/>
        <w:numPr>
          <w:ilvl w:val="0"/>
          <w:numId w:val="8"/>
        </w:numPr>
        <w:rPr>
          <w:b/>
        </w:rPr>
      </w:pPr>
      <w:r w:rsidRPr="002A1B46">
        <w:rPr>
          <w:b/>
        </w:rPr>
        <w:t xml:space="preserve">Justifier et présenter </w:t>
      </w:r>
      <w:r w:rsidR="00DE3023" w:rsidRPr="002A1B46">
        <w:rPr>
          <w:b/>
        </w:rPr>
        <w:t>l’écriture de régularisation liée au changement de méthode</w:t>
      </w:r>
      <w:r w:rsidRPr="002A1B46">
        <w:rPr>
          <w:b/>
        </w:rPr>
        <w:t xml:space="preserve"> en considérant que le </w:t>
      </w:r>
      <w:r w:rsidR="00B35CFE">
        <w:rPr>
          <w:b/>
        </w:rPr>
        <w:t xml:space="preserve"> pourcentage</w:t>
      </w:r>
      <w:r w:rsidRPr="002A1B46">
        <w:rPr>
          <w:b/>
        </w:rPr>
        <w:t xml:space="preserve"> d’avancement à la clôture de l’exercice N était de 15,46%.</w:t>
      </w:r>
    </w:p>
    <w:p w:rsidR="00736E31" w:rsidRPr="002A1B46" w:rsidRDefault="00736E31" w:rsidP="00736E31">
      <w:pPr>
        <w:pStyle w:val="Sansinterligne"/>
        <w:ind w:firstLine="0"/>
        <w:rPr>
          <w:sz w:val="16"/>
          <w:szCs w:val="16"/>
        </w:rPr>
      </w:pPr>
    </w:p>
    <w:p w:rsidR="00736E31" w:rsidRPr="002A1B46" w:rsidRDefault="00DE3023" w:rsidP="00B73D64">
      <w:pPr>
        <w:pStyle w:val="Sansinterligne"/>
        <w:numPr>
          <w:ilvl w:val="0"/>
          <w:numId w:val="8"/>
        </w:numPr>
        <w:rPr>
          <w:b/>
        </w:rPr>
      </w:pPr>
      <w:r w:rsidRPr="002A1B46">
        <w:rPr>
          <w:b/>
        </w:rPr>
        <w:t>Indiquer, sans faire de calculs, les conséquences comptables de l’estimation d’une perte sur le contrat à la clôture N+1.</w:t>
      </w:r>
    </w:p>
    <w:p w:rsidR="00736E31" w:rsidRPr="002A1B46" w:rsidRDefault="00736E31" w:rsidP="00D1384E">
      <w:pPr>
        <w:pStyle w:val="Sansinterligne"/>
        <w:ind w:firstLine="0"/>
      </w:pPr>
    </w:p>
    <w:p w:rsidR="00D1384E" w:rsidRPr="002A1B46" w:rsidRDefault="00736E31" w:rsidP="00D1384E">
      <w:pPr>
        <w:pStyle w:val="Sansinterligne"/>
        <w:ind w:firstLine="0"/>
        <w:jc w:val="center"/>
        <w:rPr>
          <w:b/>
          <w:u w:val="single"/>
        </w:rPr>
      </w:pPr>
      <w:r w:rsidRPr="002A1B46">
        <w:rPr>
          <w:b/>
          <w:u w:val="single"/>
        </w:rPr>
        <w:t>2</w:t>
      </w:r>
      <w:r w:rsidRPr="002A1B46">
        <w:rPr>
          <w:b/>
          <w:u w:val="single"/>
          <w:vertAlign w:val="superscript"/>
        </w:rPr>
        <w:t>ème</w:t>
      </w:r>
      <w:r w:rsidR="00D1384E" w:rsidRPr="002A1B46">
        <w:rPr>
          <w:b/>
          <w:u w:val="single"/>
        </w:rPr>
        <w:t xml:space="preserve"> partie : Gestion des stocks de matières premières</w:t>
      </w:r>
    </w:p>
    <w:p w:rsidR="00D1384E" w:rsidRPr="002A1B46" w:rsidRDefault="00D1384E" w:rsidP="00CF0C1E">
      <w:pPr>
        <w:pStyle w:val="Sansinterligne"/>
        <w:ind w:firstLine="0"/>
      </w:pPr>
    </w:p>
    <w:p w:rsidR="00736E31" w:rsidRPr="002A1B46" w:rsidRDefault="004F216B" w:rsidP="00736E31">
      <w:pPr>
        <w:pStyle w:val="Sansinterligne"/>
        <w:ind w:firstLine="0"/>
      </w:pPr>
      <w:r>
        <w:t>La destruction de l’ancien bâtiment</w:t>
      </w:r>
      <w:r w:rsidR="00D8701D" w:rsidRPr="002A1B46">
        <w:t xml:space="preserve"> réalisée, l</w:t>
      </w:r>
      <w:r w:rsidR="00736E31" w:rsidRPr="002A1B46">
        <w:t xml:space="preserve">es tâches de construction effective du </w:t>
      </w:r>
      <w:r w:rsidR="003934B4">
        <w:t>bâtiment public</w:t>
      </w:r>
      <w:r w:rsidR="00736E31" w:rsidRPr="002A1B46">
        <w:t xml:space="preserve"> sur </w:t>
      </w:r>
      <w:r w:rsidR="003934B4">
        <w:t xml:space="preserve">les bords de </w:t>
      </w:r>
      <w:r w:rsidR="00736E31" w:rsidRPr="002A1B46">
        <w:t>l’Escaut doivent débuter courant N+1 et l’entreprise se penche sur la gestion de la matière première principale du chantier : le bois.</w:t>
      </w:r>
    </w:p>
    <w:p w:rsidR="00736E31" w:rsidRPr="002A1B46" w:rsidRDefault="00736E31" w:rsidP="00CF0C1E">
      <w:pPr>
        <w:pStyle w:val="Sansinterligne"/>
        <w:ind w:firstLine="0"/>
        <w:rPr>
          <w:sz w:val="16"/>
          <w:szCs w:val="16"/>
        </w:rPr>
      </w:pPr>
    </w:p>
    <w:p w:rsidR="00CF0C1E" w:rsidRPr="002A1B46" w:rsidRDefault="00781F90" w:rsidP="00CF0C1E">
      <w:pPr>
        <w:pStyle w:val="Sansinterligne"/>
        <w:ind w:firstLine="0"/>
      </w:pPr>
      <w:r w:rsidRPr="002A1B46">
        <w:t>Le responsable des approvisionnements a été sollicité pour prévoir une gestion rigoureuse des stocks de bois</w:t>
      </w:r>
      <w:r w:rsidR="006A133C" w:rsidRPr="002A1B46">
        <w:t>.</w:t>
      </w:r>
    </w:p>
    <w:p w:rsidR="00736E31" w:rsidRPr="002A1B46" w:rsidRDefault="00736E31" w:rsidP="00CF0C1E">
      <w:pPr>
        <w:pStyle w:val="Sansinterligne"/>
        <w:ind w:firstLine="0"/>
        <w:rPr>
          <w:sz w:val="16"/>
          <w:szCs w:val="16"/>
        </w:rPr>
      </w:pPr>
    </w:p>
    <w:p w:rsidR="002A1B46" w:rsidRPr="0090217D" w:rsidRDefault="00895B2C" w:rsidP="0090217D">
      <w:pPr>
        <w:pStyle w:val="Sansinterligne"/>
        <w:ind w:firstLine="0"/>
      </w:pPr>
      <w:r w:rsidRPr="002A1B46">
        <w:t>S’il est habitué à négocier tout type de transactions avec de nombreux fournisseurs, il n’avait jamais eu à faire face à de tels besoins et fait appel à vos compétences pour rationaliser le coût total des stocks de bois selon le modèle de Wilson.</w:t>
      </w:r>
      <w:r w:rsidR="002A1B46">
        <w:rPr>
          <w:b/>
        </w:rPr>
        <w:br w:type="page"/>
      </w:r>
    </w:p>
    <w:p w:rsidR="00D431FD" w:rsidRPr="002A1B46" w:rsidRDefault="00D431FD" w:rsidP="00E671C1">
      <w:pPr>
        <w:pStyle w:val="Sansinterligne"/>
        <w:ind w:firstLine="0"/>
        <w:jc w:val="center"/>
        <w:rPr>
          <w:b/>
        </w:rPr>
      </w:pPr>
      <w:r w:rsidRPr="002A1B46">
        <w:rPr>
          <w:b/>
        </w:rPr>
        <w:lastRenderedPageBreak/>
        <w:t>Travail à faire</w:t>
      </w:r>
    </w:p>
    <w:p w:rsidR="00781F90" w:rsidRPr="002A1B46" w:rsidRDefault="00781F90" w:rsidP="00CF0C1E">
      <w:pPr>
        <w:pStyle w:val="Sansinterligne"/>
        <w:ind w:firstLine="0"/>
        <w:rPr>
          <w:sz w:val="16"/>
          <w:szCs w:val="16"/>
        </w:rPr>
      </w:pPr>
    </w:p>
    <w:p w:rsidR="00781F90" w:rsidRPr="002A1B46" w:rsidRDefault="00781F90" w:rsidP="00CF0C1E">
      <w:pPr>
        <w:pStyle w:val="Sansinterligne"/>
        <w:ind w:firstLine="0"/>
        <w:rPr>
          <w:sz w:val="16"/>
          <w:szCs w:val="16"/>
        </w:rPr>
      </w:pPr>
    </w:p>
    <w:p w:rsidR="002B4EE1" w:rsidRPr="002A1B46" w:rsidRDefault="002B4EE1" w:rsidP="00B73D64">
      <w:pPr>
        <w:pStyle w:val="Sansinterligne"/>
        <w:numPr>
          <w:ilvl w:val="0"/>
          <w:numId w:val="8"/>
        </w:numPr>
        <w:rPr>
          <w:b/>
        </w:rPr>
      </w:pPr>
      <w:r w:rsidRPr="002A1B46">
        <w:rPr>
          <w:b/>
        </w:rPr>
        <w:t xml:space="preserve">Déterminer le nombre de commandes, la cadence et la quantité optimale </w:t>
      </w:r>
      <w:r w:rsidR="006A133C" w:rsidRPr="002A1B46">
        <w:rPr>
          <w:b/>
        </w:rPr>
        <w:t xml:space="preserve">à commander </w:t>
      </w:r>
      <w:r w:rsidRPr="002A1B46">
        <w:rPr>
          <w:b/>
        </w:rPr>
        <w:t xml:space="preserve">pour les </w:t>
      </w:r>
      <w:r w:rsidR="00D8701D" w:rsidRPr="002A1B46">
        <w:rPr>
          <w:b/>
        </w:rPr>
        <w:t xml:space="preserve">12 </w:t>
      </w:r>
      <w:r w:rsidRPr="002A1B46">
        <w:rPr>
          <w:b/>
        </w:rPr>
        <w:t>premie</w:t>
      </w:r>
      <w:r w:rsidR="00D8701D" w:rsidRPr="002A1B46">
        <w:rPr>
          <w:b/>
        </w:rPr>
        <w:t>rs mois de consommation de bois en justifiant de l’impossibili</w:t>
      </w:r>
      <w:r w:rsidR="004A6EAB" w:rsidRPr="002A1B46">
        <w:rPr>
          <w:b/>
        </w:rPr>
        <w:t>té de raisonner sur les 18 mois.</w:t>
      </w:r>
    </w:p>
    <w:p w:rsidR="002B4EE1" w:rsidRPr="002A1B46" w:rsidRDefault="002B4EE1" w:rsidP="002B4EE1">
      <w:pPr>
        <w:pStyle w:val="Sansinterligne"/>
        <w:ind w:firstLine="0"/>
        <w:rPr>
          <w:sz w:val="16"/>
          <w:szCs w:val="16"/>
        </w:rPr>
      </w:pPr>
    </w:p>
    <w:p w:rsidR="002B4EE1" w:rsidRPr="002A1B46" w:rsidRDefault="00B33421" w:rsidP="00B73D64">
      <w:pPr>
        <w:pStyle w:val="Sansinterligne"/>
        <w:numPr>
          <w:ilvl w:val="0"/>
          <w:numId w:val="8"/>
        </w:numPr>
        <w:rPr>
          <w:b/>
        </w:rPr>
      </w:pPr>
      <w:r w:rsidRPr="002A1B46">
        <w:rPr>
          <w:b/>
        </w:rPr>
        <w:t xml:space="preserve">Présenter l’écriture comptable de la facture </w:t>
      </w:r>
      <w:r w:rsidR="00D8701D" w:rsidRPr="002A1B46">
        <w:rPr>
          <w:b/>
        </w:rPr>
        <w:t xml:space="preserve">unique </w:t>
      </w:r>
      <w:r w:rsidRPr="002A1B46">
        <w:rPr>
          <w:b/>
        </w:rPr>
        <w:t>reçue le 01/04/N+1 en pr</w:t>
      </w:r>
      <w:r w:rsidR="00AF5416" w:rsidRPr="002A1B46">
        <w:rPr>
          <w:b/>
        </w:rPr>
        <w:t>ovenance d</w:t>
      </w:r>
      <w:r w:rsidR="00D8701D" w:rsidRPr="002A1B46">
        <w:rPr>
          <w:b/>
        </w:rPr>
        <w:t xml:space="preserve">u fournisseur de bois (TVA 20%) en expliquant pourquoi l’entreprise ne peut pas déduire l’intégralité de la TVA qui lui </w:t>
      </w:r>
      <w:r w:rsidR="006C3E32" w:rsidRPr="002A1B46">
        <w:rPr>
          <w:b/>
        </w:rPr>
        <w:t>est facturée</w:t>
      </w:r>
      <w:r w:rsidR="00D8701D" w:rsidRPr="002A1B46">
        <w:rPr>
          <w:b/>
        </w:rPr>
        <w:t>.</w:t>
      </w:r>
    </w:p>
    <w:p w:rsidR="00B33421" w:rsidRPr="002A1B46" w:rsidRDefault="00B33421" w:rsidP="00B33421">
      <w:pPr>
        <w:pStyle w:val="Sansinterligne"/>
        <w:ind w:firstLine="0"/>
        <w:rPr>
          <w:i/>
          <w:sz w:val="16"/>
          <w:szCs w:val="16"/>
        </w:rPr>
      </w:pPr>
    </w:p>
    <w:p w:rsidR="006C3E32" w:rsidRPr="002A1B46" w:rsidRDefault="006C3E32" w:rsidP="00B73D64">
      <w:pPr>
        <w:pStyle w:val="Sansinterligne"/>
        <w:numPr>
          <w:ilvl w:val="0"/>
          <w:numId w:val="8"/>
        </w:numPr>
        <w:rPr>
          <w:b/>
        </w:rPr>
      </w:pPr>
      <w:r w:rsidRPr="002A1B46">
        <w:rPr>
          <w:b/>
        </w:rPr>
        <w:t>Présenter et justifier l’ensemble des écritures d’inventaire relatives à l’achat et au stock de bois en considérant :</w:t>
      </w:r>
    </w:p>
    <w:p w:rsidR="006C3E32" w:rsidRPr="002A1B46" w:rsidRDefault="00B33421" w:rsidP="00B73D64">
      <w:pPr>
        <w:pStyle w:val="Sansinterligne"/>
        <w:numPr>
          <w:ilvl w:val="1"/>
          <w:numId w:val="8"/>
        </w:numPr>
        <w:rPr>
          <w:b/>
        </w:rPr>
      </w:pPr>
      <w:r w:rsidRPr="002A1B46">
        <w:rPr>
          <w:b/>
        </w:rPr>
        <w:t xml:space="preserve">que l’entreprise </w:t>
      </w:r>
      <w:r w:rsidR="006C3E32" w:rsidRPr="002A1B46">
        <w:rPr>
          <w:b/>
        </w:rPr>
        <w:t>a</w:t>
      </w:r>
      <w:r w:rsidRPr="002A1B46">
        <w:rPr>
          <w:b/>
        </w:rPr>
        <w:t xml:space="preserve"> réceptionné 2 </w:t>
      </w:r>
      <w:r w:rsidR="00A25DF4" w:rsidRPr="002A1B46">
        <w:rPr>
          <w:b/>
        </w:rPr>
        <w:t>948</w:t>
      </w:r>
      <w:r w:rsidRPr="002A1B46">
        <w:rPr>
          <w:b/>
        </w:rPr>
        <w:t xml:space="preserve"> tonnes de bois au cours de l’exercice N+1</w:t>
      </w:r>
      <w:r w:rsidR="00A25DF4" w:rsidRPr="002A1B46">
        <w:rPr>
          <w:b/>
        </w:rPr>
        <w:t xml:space="preserve"> (11 commandes de 268 tonnes)</w:t>
      </w:r>
      <w:r w:rsidRPr="002A1B46">
        <w:rPr>
          <w:b/>
        </w:rPr>
        <w:t>.</w:t>
      </w:r>
    </w:p>
    <w:p w:rsidR="00B33421" w:rsidRPr="002A1B46" w:rsidRDefault="006C3E32" w:rsidP="00B73D64">
      <w:pPr>
        <w:pStyle w:val="Sansinterligne"/>
        <w:numPr>
          <w:ilvl w:val="1"/>
          <w:numId w:val="8"/>
        </w:numPr>
        <w:rPr>
          <w:b/>
        </w:rPr>
      </w:pPr>
      <w:r w:rsidRPr="002A1B46">
        <w:rPr>
          <w:b/>
        </w:rPr>
        <w:t xml:space="preserve">que </w:t>
      </w:r>
      <w:r w:rsidR="00BC7A8A" w:rsidRPr="002A1B46">
        <w:rPr>
          <w:b/>
        </w:rPr>
        <w:t xml:space="preserve">la dernière livraison de 268 tonnes </w:t>
      </w:r>
      <w:r w:rsidRPr="002A1B46">
        <w:rPr>
          <w:b/>
        </w:rPr>
        <w:t>est</w:t>
      </w:r>
      <w:r w:rsidR="00BC7A8A" w:rsidRPr="002A1B46">
        <w:rPr>
          <w:b/>
        </w:rPr>
        <w:t xml:space="preserve"> parvenue le 7 décembre N+1.</w:t>
      </w:r>
    </w:p>
    <w:p w:rsidR="008E4DA4" w:rsidRDefault="008E4DA4">
      <w:pPr>
        <w:jc w:val="center"/>
        <w:rPr>
          <w:b/>
          <w:u w:val="single"/>
        </w:rPr>
      </w:pPr>
    </w:p>
    <w:p w:rsidR="0090217D" w:rsidRPr="0090217D" w:rsidRDefault="0090217D" w:rsidP="0090217D">
      <w:pPr>
        <w:pStyle w:val="Sansinterligne"/>
      </w:pPr>
    </w:p>
    <w:p w:rsidR="006465C1" w:rsidRPr="002A1B46" w:rsidRDefault="006465C1" w:rsidP="006465C1">
      <w:pPr>
        <w:pStyle w:val="Sansinterligne"/>
        <w:ind w:firstLine="0"/>
        <w:jc w:val="center"/>
        <w:rPr>
          <w:b/>
          <w:u w:val="single"/>
        </w:rPr>
      </w:pPr>
      <w:r w:rsidRPr="002A1B46">
        <w:rPr>
          <w:b/>
          <w:u w:val="single"/>
        </w:rPr>
        <w:t>3</w:t>
      </w:r>
      <w:r w:rsidRPr="002A1B46">
        <w:rPr>
          <w:b/>
          <w:u w:val="single"/>
          <w:vertAlign w:val="superscript"/>
        </w:rPr>
        <w:t>ème</w:t>
      </w:r>
      <w:r w:rsidRPr="002A1B46">
        <w:rPr>
          <w:b/>
          <w:u w:val="single"/>
        </w:rPr>
        <w:t xml:space="preserve"> partie : Étude du système d’information</w:t>
      </w:r>
    </w:p>
    <w:p w:rsidR="006465C1" w:rsidRPr="002A1B46" w:rsidRDefault="006465C1" w:rsidP="006465C1">
      <w:pPr>
        <w:pStyle w:val="Sansinterligne"/>
        <w:ind w:firstLine="0"/>
      </w:pPr>
    </w:p>
    <w:p w:rsidR="008E4DA4" w:rsidRDefault="008E4DA4" w:rsidP="008E4DA4">
      <w:pPr>
        <w:pStyle w:val="Sansinterligne"/>
        <w:ind w:firstLine="0"/>
      </w:pPr>
      <w:r w:rsidRPr="002A1B46">
        <w:t>Depuis plusieurs années l’entreprise BATINOV se contente d’un suivi statistique de ses différents chantiers sur tableur sans réelles précisions. La diversification vers les marchés publics est une occasion supplémentaire pour améliorer le système d’information par la mise en place d’une vraie base de données dont la conception et l’interrogation permettraient notamment :</w:t>
      </w:r>
    </w:p>
    <w:p w:rsidR="008E4DA4" w:rsidRPr="0090217D" w:rsidRDefault="008E4DA4" w:rsidP="008E4DA4">
      <w:pPr>
        <w:pStyle w:val="Sansinterligne"/>
        <w:ind w:firstLine="0"/>
        <w:rPr>
          <w:sz w:val="10"/>
          <w:szCs w:val="10"/>
        </w:rPr>
      </w:pPr>
    </w:p>
    <w:p w:rsidR="008E4DA4" w:rsidRPr="002A1B46" w:rsidRDefault="008E4DA4" w:rsidP="00B73D64">
      <w:pPr>
        <w:pStyle w:val="Sansinterligne"/>
        <w:numPr>
          <w:ilvl w:val="0"/>
          <w:numId w:val="3"/>
        </w:numPr>
      </w:pPr>
      <w:r w:rsidRPr="002A1B46">
        <w:t>d’améliorer l’analyse des performances de l’entreprise (calcul d’écarts journaliers) ;</w:t>
      </w:r>
    </w:p>
    <w:p w:rsidR="008E4DA4" w:rsidRPr="002A1B46" w:rsidRDefault="008E4DA4" w:rsidP="00B73D64">
      <w:pPr>
        <w:pStyle w:val="Sansinterligne"/>
        <w:numPr>
          <w:ilvl w:val="0"/>
          <w:numId w:val="3"/>
        </w:numPr>
      </w:pPr>
      <w:r w:rsidRPr="002A1B46">
        <w:t>de rationnaliser les relations avec les partenaires (extractions multiples pour publipostages…) ;</w:t>
      </w:r>
    </w:p>
    <w:p w:rsidR="008E4DA4" w:rsidRPr="002A1B46" w:rsidRDefault="008E4DA4" w:rsidP="00B73D64">
      <w:pPr>
        <w:pStyle w:val="Sansinterligne"/>
        <w:numPr>
          <w:ilvl w:val="0"/>
          <w:numId w:val="3"/>
        </w:numPr>
      </w:pPr>
      <w:r w:rsidRPr="002A1B46">
        <w:t>de rendre les outils statistiques plus pertinents.</w:t>
      </w:r>
    </w:p>
    <w:p w:rsidR="008E4DA4" w:rsidRPr="002A1B46" w:rsidRDefault="008E4DA4" w:rsidP="008E4DA4">
      <w:pPr>
        <w:pStyle w:val="Sansinterligne"/>
        <w:ind w:firstLine="0"/>
        <w:rPr>
          <w:sz w:val="16"/>
          <w:szCs w:val="16"/>
        </w:rPr>
      </w:pPr>
    </w:p>
    <w:p w:rsidR="008E4DA4" w:rsidRPr="002A1B46" w:rsidRDefault="008E4DA4" w:rsidP="008E4DA4">
      <w:pPr>
        <w:pStyle w:val="Sansinterligne"/>
        <w:ind w:firstLine="0"/>
      </w:pPr>
      <w:r w:rsidRPr="002A1B46">
        <w:t>La conception et l’implantation de la base de données sur un SGBDR ont été initiées (ANNEXE A comprenant quelques règles de gestion)</w:t>
      </w:r>
      <w:r w:rsidR="00B139AA">
        <w:t xml:space="preserve"> et </w:t>
      </w:r>
      <w:r>
        <w:t xml:space="preserve">doivent </w:t>
      </w:r>
      <w:r w:rsidR="00B139AA">
        <w:t xml:space="preserve">être </w:t>
      </w:r>
      <w:r>
        <w:t>prolongées</w:t>
      </w:r>
      <w:r w:rsidRPr="002A1B46">
        <w:t>.</w:t>
      </w:r>
      <w:r w:rsidR="00FD5229">
        <w:t xml:space="preserve"> Vous êtes associé au projet afin de le finaliser.</w:t>
      </w:r>
    </w:p>
    <w:p w:rsidR="008E4DA4" w:rsidRPr="002A1B46" w:rsidRDefault="008E4DA4" w:rsidP="008E4DA4">
      <w:pPr>
        <w:pStyle w:val="Sansinterligne"/>
        <w:ind w:firstLine="0"/>
      </w:pPr>
    </w:p>
    <w:p w:rsidR="008E4DA4" w:rsidRPr="002A1B46" w:rsidRDefault="008E4DA4" w:rsidP="008E4DA4">
      <w:pPr>
        <w:pStyle w:val="Sansinterligne"/>
        <w:ind w:firstLine="0"/>
        <w:jc w:val="center"/>
        <w:rPr>
          <w:b/>
        </w:rPr>
      </w:pPr>
      <w:r w:rsidRPr="002A1B46">
        <w:rPr>
          <w:b/>
        </w:rPr>
        <w:t>Travail à faire</w:t>
      </w:r>
    </w:p>
    <w:p w:rsidR="008E4DA4" w:rsidRPr="002A1B46" w:rsidRDefault="008E4DA4" w:rsidP="008E4DA4">
      <w:pPr>
        <w:pStyle w:val="Sansinterligne"/>
        <w:ind w:firstLine="0"/>
      </w:pPr>
    </w:p>
    <w:p w:rsidR="008E4DA4" w:rsidRDefault="00310563" w:rsidP="00A82562">
      <w:pPr>
        <w:pStyle w:val="Sansinterligne"/>
        <w:numPr>
          <w:ilvl w:val="0"/>
          <w:numId w:val="8"/>
        </w:numPr>
        <w:ind w:left="658" w:hanging="374"/>
        <w:rPr>
          <w:b/>
        </w:rPr>
      </w:pPr>
      <w:r w:rsidRPr="00A82562">
        <w:rPr>
          <w:b/>
        </w:rPr>
        <w:t>Indiquer si l</w:t>
      </w:r>
      <w:r w:rsidR="008E4DA4" w:rsidRPr="00A82562">
        <w:rPr>
          <w:b/>
        </w:rPr>
        <w:t>a contrainte de partition (XT) au niveau des</w:t>
      </w:r>
      <w:r w:rsidRPr="00A82562">
        <w:rPr>
          <w:b/>
        </w:rPr>
        <w:t xml:space="preserve"> sous-types PRIVE et PUBLIC est justifiée</w:t>
      </w:r>
      <w:r w:rsidR="00A82562">
        <w:rPr>
          <w:b/>
        </w:rPr>
        <w:t>.</w:t>
      </w:r>
    </w:p>
    <w:p w:rsidR="00A82562" w:rsidRPr="00A82562" w:rsidRDefault="00A82562" w:rsidP="00A82562">
      <w:pPr>
        <w:pStyle w:val="Sansinterligne"/>
        <w:ind w:left="360" w:firstLine="0"/>
        <w:rPr>
          <w:b/>
        </w:rPr>
      </w:pPr>
    </w:p>
    <w:p w:rsidR="008E4DA4" w:rsidRPr="002A1B46" w:rsidRDefault="008E4DA4" w:rsidP="00B73D64">
      <w:pPr>
        <w:pStyle w:val="Sansinterligne"/>
        <w:numPr>
          <w:ilvl w:val="0"/>
          <w:numId w:val="8"/>
        </w:numPr>
        <w:rPr>
          <w:b/>
        </w:rPr>
      </w:pPr>
      <w:r w:rsidRPr="002A1B46">
        <w:rPr>
          <w:b/>
        </w:rPr>
        <w:t>Écrire les requêtes SQL permettant d’obtenir :</w:t>
      </w:r>
    </w:p>
    <w:p w:rsidR="008E4DA4" w:rsidRPr="002A1B46" w:rsidRDefault="008E4DA4" w:rsidP="008E4DA4">
      <w:pPr>
        <w:pStyle w:val="Sansinterligne"/>
        <w:ind w:firstLine="0"/>
        <w:rPr>
          <w:sz w:val="16"/>
          <w:szCs w:val="16"/>
        </w:rPr>
      </w:pPr>
    </w:p>
    <w:p w:rsidR="008E4DA4" w:rsidRPr="002A1B46" w:rsidRDefault="008E4DA4" w:rsidP="00B73D64">
      <w:pPr>
        <w:pStyle w:val="Sansinterligne"/>
        <w:numPr>
          <w:ilvl w:val="1"/>
          <w:numId w:val="9"/>
        </w:numPr>
        <w:ind w:left="1080"/>
      </w:pPr>
      <w:r w:rsidRPr="002A1B46">
        <w:t xml:space="preserve">Les </w:t>
      </w:r>
      <w:r>
        <w:t>identifiants (</w:t>
      </w:r>
      <w:proofErr w:type="spellStart"/>
      <w:r>
        <w:t>Id_Chantier</w:t>
      </w:r>
      <w:proofErr w:type="spellEnd"/>
      <w:r>
        <w:t>)</w:t>
      </w:r>
      <w:r w:rsidRPr="002A1B46">
        <w:t xml:space="preserve"> des chantiers facturés </w:t>
      </w:r>
      <w:r>
        <w:t xml:space="preserve">globalement </w:t>
      </w:r>
      <w:r w:rsidRPr="002A1B46">
        <w:t>plus de 500 000 €.</w:t>
      </w:r>
    </w:p>
    <w:p w:rsidR="008E4DA4" w:rsidRPr="002A1B46" w:rsidRDefault="008E4DA4" w:rsidP="008E4DA4">
      <w:pPr>
        <w:pStyle w:val="Sansinterligne"/>
        <w:ind w:firstLine="0"/>
        <w:rPr>
          <w:sz w:val="16"/>
          <w:szCs w:val="16"/>
        </w:rPr>
      </w:pPr>
    </w:p>
    <w:p w:rsidR="008E4DA4" w:rsidRDefault="008E4DA4" w:rsidP="00B73D64">
      <w:pPr>
        <w:pStyle w:val="Sansinterligne"/>
        <w:numPr>
          <w:ilvl w:val="1"/>
          <w:numId w:val="9"/>
        </w:numPr>
        <w:ind w:left="1080"/>
      </w:pPr>
      <w:r w:rsidRPr="002A1B46">
        <w:t>La liste des composants (désignation) fournis par les fournisseurs N°1, N°2 et N°3 (classée par ordre alphabétique des fournisseurs).</w:t>
      </w:r>
    </w:p>
    <w:p w:rsidR="008E4DA4" w:rsidRPr="002A1B46" w:rsidRDefault="008E4DA4" w:rsidP="008E4DA4">
      <w:pPr>
        <w:pStyle w:val="Sansinterligne"/>
        <w:ind w:left="1080" w:firstLine="0"/>
      </w:pPr>
    </w:p>
    <w:p w:rsidR="008E4DA4" w:rsidRPr="002A1B46" w:rsidRDefault="008E4DA4" w:rsidP="00B73D64">
      <w:pPr>
        <w:pStyle w:val="Sansinterligne"/>
        <w:numPr>
          <w:ilvl w:val="0"/>
          <w:numId w:val="8"/>
        </w:numPr>
        <w:rPr>
          <w:b/>
        </w:rPr>
      </w:pPr>
      <w:r>
        <w:rPr>
          <w:b/>
        </w:rPr>
        <w:t>Présenter les relations</w:t>
      </w:r>
      <w:r w:rsidRPr="002A1B46">
        <w:rPr>
          <w:b/>
        </w:rPr>
        <w:t xml:space="preserve"> correspondant aux </w:t>
      </w:r>
      <w:r>
        <w:rPr>
          <w:b/>
        </w:rPr>
        <w:t xml:space="preserve">entités et associations suivantes : </w:t>
      </w:r>
      <w:r w:rsidRPr="002A1B46">
        <w:rPr>
          <w:b/>
        </w:rPr>
        <w:t xml:space="preserve">CHANTIER, PRIVE, PUBLIC, </w:t>
      </w:r>
      <w:r>
        <w:rPr>
          <w:b/>
        </w:rPr>
        <w:t xml:space="preserve">DEVIS et </w:t>
      </w:r>
      <w:r w:rsidRPr="002A1B46">
        <w:rPr>
          <w:b/>
        </w:rPr>
        <w:t>COMPOSER.</w:t>
      </w:r>
    </w:p>
    <w:p w:rsidR="008E4DA4" w:rsidRPr="002A1B46" w:rsidRDefault="008E4DA4" w:rsidP="008E4DA4">
      <w:pPr>
        <w:pStyle w:val="Sansinterligne"/>
        <w:ind w:firstLine="0"/>
        <w:rPr>
          <w:sz w:val="16"/>
          <w:szCs w:val="16"/>
        </w:rPr>
      </w:pPr>
    </w:p>
    <w:p w:rsidR="008E4DA4" w:rsidRPr="002A1B46" w:rsidRDefault="008E4DA4" w:rsidP="008E4DA4">
      <w:pPr>
        <w:pStyle w:val="Sansinterligne"/>
        <w:ind w:firstLine="0"/>
        <w:rPr>
          <w:sz w:val="16"/>
          <w:szCs w:val="16"/>
        </w:rPr>
      </w:pPr>
    </w:p>
    <w:p w:rsidR="008E4DA4" w:rsidRDefault="008E4DA4" w:rsidP="00B73D64">
      <w:pPr>
        <w:pStyle w:val="Sansinterligne"/>
        <w:numPr>
          <w:ilvl w:val="0"/>
          <w:numId w:val="8"/>
        </w:numPr>
        <w:rPr>
          <w:b/>
          <w:noProof/>
        </w:rPr>
      </w:pPr>
      <w:r w:rsidRPr="002A1B46">
        <w:rPr>
          <w:b/>
          <w:noProof/>
        </w:rPr>
        <w:t>Proposer un complément qui pe</w:t>
      </w:r>
      <w:r>
        <w:rPr>
          <w:b/>
          <w:noProof/>
        </w:rPr>
        <w:t>r</w:t>
      </w:r>
      <w:r w:rsidRPr="002A1B46">
        <w:rPr>
          <w:b/>
          <w:noProof/>
        </w:rPr>
        <w:t>mettrait à terme de répondre à l’objectif de calcul des écarts journaliers sur coûts de main d’œuvre</w:t>
      </w:r>
      <w:r>
        <w:rPr>
          <w:b/>
          <w:noProof/>
        </w:rPr>
        <w:t xml:space="preserve"> (remplir l’annexe A à rendre avec la copie)</w:t>
      </w:r>
      <w:r w:rsidRPr="002A1B46">
        <w:rPr>
          <w:b/>
          <w:noProof/>
        </w:rPr>
        <w:t>.</w:t>
      </w:r>
    </w:p>
    <w:p w:rsidR="008E4DA4" w:rsidRDefault="008E4DA4" w:rsidP="008E4DA4">
      <w:pPr>
        <w:pStyle w:val="Sansinterligne"/>
        <w:ind w:left="644" w:firstLine="0"/>
        <w:rPr>
          <w:b/>
          <w:noProof/>
        </w:rPr>
      </w:pPr>
    </w:p>
    <w:p w:rsidR="008E4DA4" w:rsidRPr="002A1B46" w:rsidRDefault="008E4DA4" w:rsidP="00B73D64">
      <w:pPr>
        <w:pStyle w:val="Sansinterligne"/>
        <w:numPr>
          <w:ilvl w:val="0"/>
          <w:numId w:val="8"/>
        </w:numPr>
        <w:rPr>
          <w:b/>
          <w:noProof/>
        </w:rPr>
      </w:pPr>
      <w:r>
        <w:rPr>
          <w:b/>
          <w:noProof/>
        </w:rPr>
        <w:t>Dresser un tableau des droits de tous les utilisateurs de la base de données pour la table DEVIS.</w:t>
      </w:r>
    </w:p>
    <w:p w:rsidR="00AF5416" w:rsidRPr="002A1B46" w:rsidRDefault="00AF5416" w:rsidP="00AF5416">
      <w:pPr>
        <w:pStyle w:val="Sansinterligne"/>
        <w:ind w:firstLine="0"/>
        <w:rPr>
          <w:sz w:val="16"/>
          <w:szCs w:val="16"/>
        </w:rPr>
      </w:pPr>
    </w:p>
    <w:p w:rsidR="006465C1" w:rsidRPr="002A1B46" w:rsidRDefault="006465C1" w:rsidP="006465C1">
      <w:pPr>
        <w:pStyle w:val="Sansinterligne"/>
        <w:ind w:firstLine="0"/>
      </w:pPr>
    </w:p>
    <w:p w:rsidR="006465C1" w:rsidRPr="002A1B46" w:rsidRDefault="006465C1" w:rsidP="006465C1">
      <w:pPr>
        <w:pStyle w:val="Sansinterligne"/>
        <w:ind w:firstLine="0"/>
      </w:pPr>
      <w:r w:rsidRPr="002A1B46">
        <w:t>.</w:t>
      </w:r>
    </w:p>
    <w:p w:rsidR="006465C1" w:rsidRPr="002A1B46" w:rsidRDefault="006465C1" w:rsidP="006465C1">
      <w:pPr>
        <w:pStyle w:val="Sansinterligne"/>
        <w:ind w:firstLine="0"/>
      </w:pPr>
    </w:p>
    <w:p w:rsidR="00197E31" w:rsidRPr="002A1B46" w:rsidRDefault="00197E31" w:rsidP="00B73D64">
      <w:pPr>
        <w:pStyle w:val="Sansinterligne"/>
        <w:numPr>
          <w:ilvl w:val="0"/>
          <w:numId w:val="8"/>
        </w:numPr>
        <w:rPr>
          <w:b/>
        </w:rPr>
      </w:pPr>
      <w:r w:rsidRPr="002A1B46">
        <w:rPr>
          <w:b/>
        </w:rPr>
        <w:br w:type="page"/>
      </w:r>
    </w:p>
    <w:p w:rsidR="00797772" w:rsidRDefault="007074A0" w:rsidP="004F216B">
      <w:pPr>
        <w:pStyle w:val="Sansinterligne"/>
        <w:ind w:firstLine="0"/>
        <w:jc w:val="center"/>
        <w:rPr>
          <w:b/>
        </w:rPr>
      </w:pPr>
      <w:r w:rsidRPr="002A1B46">
        <w:rPr>
          <w:b/>
        </w:rPr>
        <w:lastRenderedPageBreak/>
        <w:t>ANNEXE</w:t>
      </w:r>
      <w:r w:rsidR="00DE3023" w:rsidRPr="002A1B46">
        <w:rPr>
          <w:b/>
        </w:rPr>
        <w:t xml:space="preserve"> 1</w:t>
      </w:r>
      <w:r w:rsidR="009B33AF">
        <w:rPr>
          <w:b/>
        </w:rPr>
        <w:t> :</w:t>
      </w:r>
      <w:r w:rsidR="004F216B">
        <w:rPr>
          <w:b/>
        </w:rPr>
        <w:t xml:space="preserve"> </w:t>
      </w:r>
      <w:r w:rsidRPr="002A1B46">
        <w:rPr>
          <w:b/>
        </w:rPr>
        <w:t>Principales caractéristiques financi</w:t>
      </w:r>
      <w:r w:rsidR="00DF726A">
        <w:rPr>
          <w:b/>
        </w:rPr>
        <w:t>ères</w:t>
      </w:r>
      <w:r w:rsidRPr="002A1B46">
        <w:rPr>
          <w:b/>
        </w:rPr>
        <w:t xml:space="preserve"> de l’entreprise BATINOV</w:t>
      </w:r>
    </w:p>
    <w:p w:rsidR="007074A0" w:rsidRPr="002A1B46" w:rsidRDefault="007074A0" w:rsidP="007074A0">
      <w:pPr>
        <w:pStyle w:val="Sansinterligne"/>
        <w:ind w:firstLine="0"/>
      </w:pPr>
    </w:p>
    <w:p w:rsidR="007074A0" w:rsidRPr="002A1B46" w:rsidRDefault="007074A0" w:rsidP="007074A0">
      <w:pPr>
        <w:pStyle w:val="Sansinterligne"/>
        <w:ind w:firstLine="0"/>
      </w:pPr>
      <w:r w:rsidRPr="002A1B46">
        <w:t>Remarque : Compte tenu d’une fiscalité changeante et d’une analyse sur des données moyennes, l’impôt sur les sociétés est volontairement exclu de l’analyse de la rentabilité.</w:t>
      </w:r>
    </w:p>
    <w:p w:rsidR="007074A0" w:rsidRPr="002A1B46" w:rsidRDefault="00D63D0E" w:rsidP="007074A0">
      <w:pPr>
        <w:pStyle w:val="Sansinterligne"/>
        <w:ind w:firstLine="0"/>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0;margin-top:12.7pt;width:360.95pt;height:197.15pt;z-index:251664384;mso-position-horizontal:center" o:allowoverlap="f">
            <v:imagedata r:id="rId9" o:title=""/>
            <w10:wrap type="square"/>
          </v:shape>
          <o:OLEObject Type="Embed" ProgID="Excel.Sheet.12" ShapeID="_x0000_s1045" DrawAspect="Content" ObjectID="_1461914648" r:id="rId10"/>
        </w:pict>
      </w:r>
    </w:p>
    <w:p w:rsidR="007074A0" w:rsidRPr="002A1B46" w:rsidRDefault="007074A0" w:rsidP="007074A0">
      <w:pPr>
        <w:pStyle w:val="Sansinterligne"/>
        <w:ind w:firstLine="0"/>
      </w:pPr>
    </w:p>
    <w:p w:rsidR="007074A0" w:rsidRPr="002A1B46" w:rsidRDefault="007074A0" w:rsidP="007074A0">
      <w:pPr>
        <w:pStyle w:val="Sansinterligne"/>
        <w:ind w:firstLine="0"/>
      </w:pPr>
    </w:p>
    <w:p w:rsidR="007074A0" w:rsidRPr="002A1B46" w:rsidRDefault="007074A0" w:rsidP="007074A0">
      <w:pPr>
        <w:pStyle w:val="Sansinterligne"/>
        <w:ind w:firstLine="0"/>
      </w:pPr>
    </w:p>
    <w:p w:rsidR="007074A0" w:rsidRPr="002A1B46" w:rsidRDefault="007074A0" w:rsidP="007074A0">
      <w:pPr>
        <w:pStyle w:val="Sansinterligne"/>
        <w:ind w:firstLine="0"/>
      </w:pPr>
    </w:p>
    <w:p w:rsidR="007074A0" w:rsidRPr="002A1B46" w:rsidRDefault="007074A0" w:rsidP="007074A0">
      <w:pPr>
        <w:pStyle w:val="Sansinterligne"/>
        <w:ind w:firstLine="0"/>
      </w:pPr>
    </w:p>
    <w:p w:rsidR="007074A0" w:rsidRPr="002A1B46" w:rsidRDefault="007074A0" w:rsidP="007074A0">
      <w:pPr>
        <w:pStyle w:val="Sansinterligne"/>
        <w:ind w:firstLine="0"/>
      </w:pPr>
    </w:p>
    <w:p w:rsidR="007074A0" w:rsidRPr="002A1B46" w:rsidRDefault="007074A0" w:rsidP="007074A0">
      <w:pPr>
        <w:pStyle w:val="Sansinterligne"/>
        <w:ind w:firstLine="0"/>
      </w:pPr>
    </w:p>
    <w:p w:rsidR="007074A0" w:rsidRPr="002A1B46" w:rsidRDefault="007074A0" w:rsidP="007074A0">
      <w:pPr>
        <w:pStyle w:val="Sansinterligne"/>
        <w:ind w:firstLine="0"/>
      </w:pPr>
    </w:p>
    <w:p w:rsidR="007074A0" w:rsidRPr="002A1B46" w:rsidRDefault="007074A0" w:rsidP="007074A0">
      <w:pPr>
        <w:pStyle w:val="Sansinterligne"/>
        <w:ind w:firstLine="0"/>
      </w:pPr>
    </w:p>
    <w:p w:rsidR="007074A0" w:rsidRPr="002A1B46" w:rsidRDefault="007074A0" w:rsidP="007074A0">
      <w:pPr>
        <w:pStyle w:val="Sansinterligne"/>
        <w:ind w:firstLine="0"/>
      </w:pPr>
    </w:p>
    <w:p w:rsidR="007074A0" w:rsidRDefault="007074A0" w:rsidP="007074A0">
      <w:pPr>
        <w:pStyle w:val="Sansinterligne"/>
        <w:ind w:firstLine="0"/>
      </w:pPr>
    </w:p>
    <w:p w:rsidR="009079F4" w:rsidRDefault="009079F4" w:rsidP="007074A0">
      <w:pPr>
        <w:pStyle w:val="Sansinterligne"/>
        <w:ind w:firstLine="0"/>
      </w:pPr>
    </w:p>
    <w:p w:rsidR="009079F4" w:rsidRDefault="009079F4" w:rsidP="007074A0">
      <w:pPr>
        <w:pStyle w:val="Sansinterligne"/>
        <w:ind w:firstLine="0"/>
      </w:pPr>
    </w:p>
    <w:p w:rsidR="009079F4" w:rsidRDefault="009079F4" w:rsidP="007074A0">
      <w:pPr>
        <w:pStyle w:val="Sansinterligne"/>
        <w:ind w:firstLine="0"/>
      </w:pPr>
    </w:p>
    <w:p w:rsidR="009079F4" w:rsidRPr="002A1B46" w:rsidRDefault="009079F4" w:rsidP="007074A0">
      <w:pPr>
        <w:pStyle w:val="Sansinterligne"/>
        <w:ind w:firstLine="0"/>
      </w:pPr>
    </w:p>
    <w:p w:rsidR="007074A0" w:rsidRPr="002A1B46" w:rsidRDefault="007074A0" w:rsidP="007074A0">
      <w:pPr>
        <w:pStyle w:val="Sansinterligne"/>
        <w:ind w:firstLine="0"/>
      </w:pPr>
    </w:p>
    <w:p w:rsidR="007074A0" w:rsidRPr="002A1B46" w:rsidRDefault="007074A0" w:rsidP="007074A0">
      <w:pPr>
        <w:pStyle w:val="Sansinterligne"/>
        <w:ind w:firstLine="0"/>
      </w:pPr>
    </w:p>
    <w:p w:rsidR="007074A0" w:rsidRPr="002A1B46" w:rsidRDefault="007074A0" w:rsidP="007074A0">
      <w:pPr>
        <w:pStyle w:val="Sansinterligne"/>
        <w:ind w:firstLine="0"/>
      </w:pPr>
      <w:r w:rsidRPr="002A1B46">
        <w:t>Le taux moyen des dettes financières de l’entreprise est resté stable à 8% l’an.</w:t>
      </w:r>
    </w:p>
    <w:p w:rsidR="00610431" w:rsidRPr="002A1B46" w:rsidRDefault="00610431" w:rsidP="007074A0">
      <w:pPr>
        <w:pStyle w:val="Sansinterligne"/>
        <w:ind w:firstLine="0"/>
      </w:pPr>
    </w:p>
    <w:p w:rsidR="007074A0" w:rsidRPr="002A1B46" w:rsidRDefault="007074A0" w:rsidP="007074A0">
      <w:pPr>
        <w:pStyle w:val="Sansinterligne"/>
        <w:ind w:firstLine="0"/>
      </w:pPr>
      <w:r w:rsidRPr="002A1B46">
        <w:t>Historiquement, les établissements financiers n’accordent pas de nouveaux emprunts lorsque le montant des dettes financières correspond déjà aux capitaux propres et s’assurent qu’elles peuvent théoriquement se rembourser en 3 années de dégagement net de trésorerie.</w:t>
      </w:r>
    </w:p>
    <w:p w:rsidR="007074A0" w:rsidRPr="002A1B46" w:rsidRDefault="007074A0" w:rsidP="007074A0">
      <w:pPr>
        <w:pStyle w:val="Sansinterligne"/>
        <w:ind w:firstLine="0"/>
      </w:pPr>
    </w:p>
    <w:p w:rsidR="007074A0" w:rsidRPr="002A1B46" w:rsidRDefault="007074A0" w:rsidP="007074A0">
      <w:pPr>
        <w:pStyle w:val="Sansinterligne"/>
        <w:ind w:firstLine="0"/>
      </w:pPr>
    </w:p>
    <w:p w:rsidR="007A0F87" w:rsidRPr="002A1B46" w:rsidRDefault="007074A0" w:rsidP="007074A0">
      <w:pPr>
        <w:pStyle w:val="Sansinterligne"/>
        <w:ind w:firstLine="0"/>
        <w:jc w:val="center"/>
        <w:rPr>
          <w:b/>
        </w:rPr>
      </w:pPr>
      <w:r w:rsidRPr="002A1B46">
        <w:rPr>
          <w:b/>
        </w:rPr>
        <w:t>Évolution</w:t>
      </w:r>
      <w:r w:rsidR="007A0F87" w:rsidRPr="002A1B46">
        <w:rPr>
          <w:b/>
        </w:rPr>
        <w:t xml:space="preserve"> du secteur</w:t>
      </w:r>
    </w:p>
    <w:p w:rsidR="00A52A89" w:rsidRPr="002A1B46" w:rsidRDefault="00A52A89" w:rsidP="007074A0">
      <w:pPr>
        <w:pStyle w:val="Sansinterligne"/>
        <w:ind w:firstLine="0"/>
        <w:jc w:val="center"/>
        <w:rPr>
          <w:b/>
          <w:i/>
        </w:rPr>
      </w:pPr>
    </w:p>
    <w:p w:rsidR="007074A0" w:rsidRDefault="007A0F87" w:rsidP="007074A0">
      <w:pPr>
        <w:pStyle w:val="Sansinterligne"/>
        <w:ind w:firstLine="0"/>
        <w:jc w:val="center"/>
        <w:rPr>
          <w:b/>
          <w:i/>
        </w:rPr>
      </w:pPr>
      <w:r w:rsidRPr="002A1B46">
        <w:rPr>
          <w:b/>
          <w:i/>
        </w:rPr>
        <w:t>(</w:t>
      </w:r>
      <w:r w:rsidR="001439F2">
        <w:rPr>
          <w:b/>
          <w:i/>
        </w:rPr>
        <w:t>Il</w:t>
      </w:r>
      <w:r w:rsidR="000F668D">
        <w:rPr>
          <w:b/>
          <w:i/>
        </w:rPr>
        <w:t xml:space="preserve"> y a 5 ans, l</w:t>
      </w:r>
      <w:r w:rsidRPr="002A1B46">
        <w:rPr>
          <w:b/>
          <w:i/>
        </w:rPr>
        <w:t xml:space="preserve">a société BATINOV a lancé sa première diversification </w:t>
      </w:r>
      <w:r w:rsidR="000F668D">
        <w:rPr>
          <w:b/>
          <w:i/>
        </w:rPr>
        <w:t>identifiée par la période 3</w:t>
      </w:r>
      <w:r w:rsidR="0027661F">
        <w:rPr>
          <w:b/>
          <w:i/>
        </w:rPr>
        <w:t xml:space="preserve"> sur le graphique</w:t>
      </w:r>
      <w:r w:rsidRPr="002A1B46">
        <w:rPr>
          <w:b/>
          <w:i/>
        </w:rPr>
        <w:t>)</w:t>
      </w:r>
    </w:p>
    <w:p w:rsidR="00C641DC" w:rsidRPr="002A1B46" w:rsidRDefault="00BE3508" w:rsidP="007074A0">
      <w:pPr>
        <w:pStyle w:val="Sansinterligne"/>
        <w:ind w:firstLine="0"/>
        <w:jc w:val="center"/>
        <w:rPr>
          <w:b/>
          <w:i/>
        </w:rPr>
      </w:pPr>
      <w:r>
        <w:rPr>
          <w:noProof/>
          <w:lang w:eastAsia="fr-FR"/>
        </w:rPr>
        <w:drawing>
          <wp:anchor distT="0" distB="0" distL="114300" distR="114300" simplePos="0" relativeHeight="251666432" behindDoc="0" locked="0" layoutInCell="1" allowOverlap="1">
            <wp:simplePos x="0" y="0"/>
            <wp:positionH relativeFrom="column">
              <wp:posOffset>597757</wp:posOffset>
            </wp:positionH>
            <wp:positionV relativeFrom="paragraph">
              <wp:posOffset>142639</wp:posOffset>
            </wp:positionV>
            <wp:extent cx="4958094" cy="3051545"/>
            <wp:effectExtent l="19050" t="0" r="13956" b="0"/>
            <wp:wrapNone/>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074A0" w:rsidRPr="002A1B46" w:rsidRDefault="007074A0" w:rsidP="007074A0">
      <w:pPr>
        <w:pStyle w:val="Sansinterligne"/>
        <w:ind w:firstLine="0"/>
      </w:pPr>
    </w:p>
    <w:p w:rsidR="007074A0" w:rsidRPr="002A1B46" w:rsidRDefault="00D63D0E" w:rsidP="007074A0">
      <w:pPr>
        <w:pStyle w:val="Sansinterligne"/>
        <w:ind w:firstLine="0"/>
      </w:pPr>
      <w:r>
        <w:rPr>
          <w:noProof/>
          <w:lang w:eastAsia="fr-FR"/>
        </w:rPr>
        <w:pict>
          <v:rect id="Rectangle 22" o:spid="_x0000_s1047" style="position:absolute;left:0;text-align:left;margin-left:424.05pt;margin-top:3.4pt;width:32.6pt;height:20.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LDKAIAAE4EAAAOAAAAZHJzL2Uyb0RvYy54bWysVNuO0zAQfUfiHyy/01yUlt2o6WrVpQhp&#10;gRULH+A4TmLh2GbsNilfz9jpdrvAEyIPlsczPj5zZibrm2lQ5CDASaMrmi1SSoTmppG6q+i3r7s3&#10;V5Q4z3TDlNGiokfh6M3m9av1aEuRm96oRgBBEO3K0Va0996WSeJ4LwbmFsYKjc7WwMA8mtAlDbAR&#10;0QeV5Gm6SkYDjQXDhXN4ejc76Sbit63g/nPbOuGJqihy83GFuNZhTTZrVnbAbC/5iQb7BxYDkxof&#10;PUPdMc/IHuQfUIPkYJxp/YKbITFtK7mIOWA2WfpbNo89syLmguI4e5bJ/T9Y/unwAEQ2FS0o0WzA&#10;En1B0ZjulCB5HvQZrSsx7NE+QMjQ2XvDvzuizbbHMHELYMZesAZZZSE+eXEhGA6vknr8aBqEZ3tv&#10;olRTC0MARBHIFCtyPFdETJ5wPCyyIs2xbhxd+WqVrpbxBVY+Xbbg/HthBhI2FQXkHsHZ4d75QIaV&#10;TyGRvFGy2UmlogFdvVVADgybYxe/E7q7DFOajBW9XubLiPzC5y4h0vj9DWKQHrtcyaGiV+cgVgbV&#10;3ukm9qBnUs17pKz0Scag3FwBP9VTrFPUOKham+aIuoKZmxqHEDe9gZ+UjNjQFXU/9gwEJeqDxtpc&#10;Z0URJiAaxfJtkBUuPfWlh2mOUBX1lMzbrZ+nZm9Bdj2+lEU1tLnFerYyav3M6kQfmzaW4DRgYSou&#10;7Rj1/BvY/AIAAP//AwBQSwMEFAAGAAgAAAAhACt2rineAAAACQEAAA8AAABkcnMvZG93bnJldi54&#10;bWxMj0FPg0AQhe8m/ofNmHizC6U2gCyN0dTEY0sv3gZ2BJSdJezSor/e9aTHyfvy3jfFbjGDONPk&#10;essK4lUEgrixuudWwana36UgnEfWOFgmBV/kYFdeXxWYa3vhA52PvhWhhF2OCjrvx1xK13Rk0K3s&#10;SByydzsZ9OGcWqknvIRyM8h1FG2lwZ7DQocjPXXUfB5no6Du1yf8PlQvkcn2iX9dqo/57Vmp25vl&#10;8QGEp8X/wfCrH9ShDE61nVk7MShIN2kc0BBk9yACkMVJAqJWsI03IMtC/v+g/AEAAP//AwBQSwEC&#10;LQAUAAYACAAAACEAtoM4kv4AAADhAQAAEwAAAAAAAAAAAAAAAAAAAAAAW0NvbnRlbnRfVHlwZXNd&#10;LnhtbFBLAQItABQABgAIAAAAIQA4/SH/1gAAAJQBAAALAAAAAAAAAAAAAAAAAC8BAABfcmVscy8u&#10;cmVsc1BLAQItABQABgAIAAAAIQBdXwLDKAIAAE4EAAAOAAAAAAAAAAAAAAAAAC4CAABkcnMvZTJv&#10;RG9jLnhtbFBLAQItABQABgAIAAAAIQArdq4p3gAAAAkBAAAPAAAAAAAAAAAAAAAAAIIEAABkcnMv&#10;ZG93bnJldi54bWxQSwUGAAAAAAQABADzAAAAjQUAAAAA&#10;">
            <v:textbox>
              <w:txbxContent>
                <w:p w:rsidR="00B707E1" w:rsidRDefault="00B707E1" w:rsidP="00EA3E93">
                  <w:pPr>
                    <w:ind w:firstLine="0"/>
                    <w:jc w:val="center"/>
                  </w:pPr>
                  <w:r>
                    <w:t>CA</w:t>
                  </w:r>
                </w:p>
              </w:txbxContent>
            </v:textbox>
          </v:rect>
        </w:pict>
      </w:r>
    </w:p>
    <w:p w:rsidR="007074A0" w:rsidRPr="002A1B46" w:rsidRDefault="007074A0" w:rsidP="007074A0">
      <w:pPr>
        <w:pStyle w:val="Sansinterligne"/>
        <w:ind w:firstLine="0"/>
      </w:pPr>
    </w:p>
    <w:p w:rsidR="007074A0" w:rsidRPr="002A1B46" w:rsidRDefault="007074A0" w:rsidP="007074A0">
      <w:pPr>
        <w:pStyle w:val="Sansinterligne"/>
        <w:ind w:firstLine="0"/>
      </w:pPr>
    </w:p>
    <w:p w:rsidR="007074A0" w:rsidRPr="002A1B46" w:rsidRDefault="007074A0" w:rsidP="007074A0">
      <w:pPr>
        <w:pStyle w:val="Sansinterligne"/>
        <w:ind w:firstLine="0"/>
      </w:pPr>
    </w:p>
    <w:p w:rsidR="000F668D" w:rsidRDefault="000F668D" w:rsidP="007074A0">
      <w:pPr>
        <w:pStyle w:val="Sansinterligne"/>
        <w:ind w:firstLine="0"/>
      </w:pPr>
    </w:p>
    <w:p w:rsidR="000F668D" w:rsidRDefault="000F668D" w:rsidP="007074A0">
      <w:pPr>
        <w:pStyle w:val="Sansinterligne"/>
        <w:ind w:firstLine="0"/>
      </w:pPr>
    </w:p>
    <w:p w:rsidR="000F668D" w:rsidRDefault="000F668D" w:rsidP="007074A0">
      <w:pPr>
        <w:pStyle w:val="Sansinterligne"/>
        <w:ind w:firstLine="0"/>
      </w:pPr>
    </w:p>
    <w:p w:rsidR="000F668D" w:rsidRDefault="00D63D0E" w:rsidP="007074A0">
      <w:pPr>
        <w:pStyle w:val="Sansinterligne"/>
        <w:ind w:firstLine="0"/>
      </w:pPr>
      <w:r>
        <w:rPr>
          <w:noProof/>
          <w:lang w:eastAsia="fr-FR"/>
        </w:rPr>
        <w:pict>
          <v:rect id="Rectangle 23" o:spid="_x0000_s1048" style="position:absolute;left:0;text-align:left;margin-left:424.05pt;margin-top:10.25pt;width:32.6pt;height:20.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w0KQIAAE4EAAAOAAAAZHJzL2Uyb0RvYy54bWysVNtuEzEQfUfiHyy/k700Ce0qm6pKCUIq&#10;UFH4AK/Xu2vhG2Mnm/L1jL1pmgJPiH2wPJ7x8ZkzM7u6PmhF9gK8tKamxSynRBhuW2n6mn77un1z&#10;SYkPzLRMWSNq+ig8vV6/frUaXSVKO1jVCiAIYnw1upoOIbgqyzwfhGZ+Zp0w6OwsaBbQhD5rgY2I&#10;rlVW5vkyGy20DiwX3uPp7eSk64TfdYKHz13nRSCqpsgtpBXS2sQ1W69Y1QNzg+RHGuwfWGgmDT56&#10;grplgZEdyD+gtORgve3CjFud2a6TXKQcMJsi/y2bh4E5kXJBcbw7yeT/Hyz/tL8HItuaXlBimMYS&#10;fUHRmOmVIOVF1Gd0vsKwB3cPMUPv7iz/7omxmwHDxA2AHQfBWmRVxPjsxYVoeLxKmvGjbRGe7YJN&#10;Uh060BEQRSCHVJHHU0XEIRCOh/NinpdYN46ucrnMl4v0AqueLjvw4b2wmsRNTQG5J3C2v/MhkmHV&#10;U0gib5Vst1KpZEDfbBSQPcPm2KbviO7Pw5QhY02vFuUiIb/w+XOIPH1/g9AyYJcrqWt6eQpiVVTt&#10;nWlTDwYm1bRHysocZYzKTRUIh+aQ6lTGB6KqjW0fUVewU1PjEOJmsPCTkhEbuqb+x46BoER9MFib&#10;q2I+jxOQjPnibZQVzj3NuYcZjlA1DZRM202YpmbnQPYDvlQkNYy9wXp2Mmn9zOpIH5s2leA4YHEq&#10;zu0U9fwbWP8CAAD//wMAUEsDBBQABgAIAAAAIQCIsbdE3gAAAAgBAAAPAAAAZHJzL2Rvd25yZXYu&#10;eG1sTI9BT4NAFITvJv6HzTPxZhdKo4A8GqOpiceWXrwt7BNQ9i1hlxb99a6nepzMZOabYruYQZxo&#10;cr1lhHgVgSBurO65RThWu7sUhPOKtRosE8I3OdiW11eFyrU9855OB9+KUMIuVwid92MupWs6Msqt&#10;7EgcvA87GeWDnFqpJ3UO5WaQ6yi6l0b1HBY6NdJzR83XYTYIdb8+qp999RqZbJf4t6X6nN9fEG9v&#10;lqdHEJ4WfwnDH35AhzIw1XZm7cSAkG7SOEQRHjIQwc/iJAFRI2yyFGRZyP8Hyl8AAAD//wMAUEsB&#10;Ai0AFAAGAAgAAAAhALaDOJL+AAAA4QEAABMAAAAAAAAAAAAAAAAAAAAAAFtDb250ZW50X1R5cGVz&#10;XS54bWxQSwECLQAUAAYACAAAACEAOP0h/9YAAACUAQAACwAAAAAAAAAAAAAAAAAvAQAAX3JlbHMv&#10;LnJlbHNQSwECLQAUAAYACAAAACEAxtMMNCkCAABOBAAADgAAAAAAAAAAAAAAAAAuAgAAZHJzL2Uy&#10;b0RvYy54bWxQSwECLQAUAAYACAAAACEAiLG3RN4AAAAIAQAADwAAAAAAAAAAAAAAAACDBAAAZHJz&#10;L2Rvd25yZXYueG1sUEsFBgAAAAAEAAQA8wAAAI4FAAAAAA==&#10;">
            <v:textbox>
              <w:txbxContent>
                <w:p w:rsidR="00B707E1" w:rsidRDefault="00B707E1" w:rsidP="006A0B71">
                  <w:pPr>
                    <w:ind w:firstLine="0"/>
                    <w:jc w:val="center"/>
                  </w:pPr>
                  <w:r>
                    <w:t>VA</w:t>
                  </w:r>
                </w:p>
              </w:txbxContent>
            </v:textbox>
          </v:rect>
        </w:pict>
      </w:r>
    </w:p>
    <w:p w:rsidR="000F668D" w:rsidRDefault="000F668D" w:rsidP="007074A0">
      <w:pPr>
        <w:pStyle w:val="Sansinterligne"/>
        <w:ind w:firstLine="0"/>
      </w:pPr>
    </w:p>
    <w:p w:rsidR="000F668D" w:rsidRDefault="000F668D" w:rsidP="007074A0">
      <w:pPr>
        <w:pStyle w:val="Sansinterligne"/>
        <w:ind w:firstLine="0"/>
      </w:pPr>
    </w:p>
    <w:p w:rsidR="000F668D" w:rsidRDefault="000F668D" w:rsidP="007074A0">
      <w:pPr>
        <w:pStyle w:val="Sansinterligne"/>
        <w:ind w:firstLine="0"/>
      </w:pPr>
    </w:p>
    <w:p w:rsidR="000F668D" w:rsidRDefault="00D63D0E" w:rsidP="007074A0">
      <w:pPr>
        <w:pStyle w:val="Sansinterligne"/>
        <w:ind w:firstLine="0"/>
      </w:pPr>
      <w:r>
        <w:rPr>
          <w:noProof/>
          <w:lang w:eastAsia="fr-FR"/>
        </w:rPr>
        <w:pict>
          <v:rect id="Rectangle 24" o:spid="_x0000_s1049" style="position:absolute;left:0;text-align:left;margin-left:424.05pt;margin-top:1.55pt;width:82.8pt;height:21.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YJwIAAE8EAAAOAAAAZHJzL2Uyb0RvYy54bWysVNtu2zAMfR+wfxD0vviyJG2NOEWRLsOA&#10;bivW7QNkWbaF6TZKid19/SglTbML9jDMD4IoUYeHh6RX15NWZC/AS2tqWsxySoThtpWmr+mXz9tX&#10;l5T4wEzLlDWipo/C0+v1yxer0VWitINVrQCCIMZXo6vpEIKrsszzQWjmZ9YJg5edBc0CmtBnLbAR&#10;0bXKyjxfZqOF1oHlwns8vT1c0nXC7zrBw8eu8yIQVVPkFtIKaW3imq1XrOqBuUHyIw32Dyw0kwaD&#10;nqBuWWBkB/I3KC05WG+7MONWZ7brJBcpB8ymyH/J5mFgTqRcUBzvTjL5/wfLP+zvgci2piUlhmks&#10;0ScUjZleCVLOoz6j8xW6Pbh7iBl6d2f5V0+M3QzoJm4A7DgI1iKrIvpnPz2IhsenpBnf2xbh2S7Y&#10;JNXUgY6AKAKZUkUeTxURUyAcD4t8USyWWDiOd+XFsiwXKQSrnl478OGtsJrETU0BySd0tr/zIbJh&#10;1ZNLYm+VbLdSqWRA32wUkD3D7tim74juz92UIWNNrxYY++8Qefr+BKFlwDZXUtf08uTEqijbG9Om&#10;JgxMqsMeKStz1DFKdyhBmJopFep1DBBlbWz7iMKCPXQ1TiFuBgvfKRmxo2vqv+0YCErUO4PFuSrm&#10;8zgCyZgvLko04PymOb9hhiNUTQMlh+0mHMZm50D2A0YqkhrG3mBBO5m0fmZ1pI9dm0pwnLA4Fud2&#10;8nr+D6x/AAAA//8DAFBLAwQUAAYACAAAACEAnvqOt98AAAAKAQAADwAAAGRycy9kb3ducmV2Lnht&#10;bEyPQU+DQBCF7yb+h82YeLMLxSpFlsZoauKxpRdvCzsCys4SdmnRX+/0VI+T9+XN9/LNbHtxxNF3&#10;jhTEiwgEUu1MR42CQ7m9S0H4oMno3hEq+EEPm+L6KteZcSfa4XEfGsEl5DOtoA1hyKT0dYtW+4Ub&#10;kDj7dKPVgc+xkWbUJy63vVxG0YO0uiP+0OoBX1qsv/eTVVB1y4P+3ZVvkV1vk/A+l1/Tx6tStzfz&#10;8xOIgHO4wHDWZ3Uo2KlyExkvegXpfRozysGKJ5yBKE4eQVQKVusEZJHL/xOKPwAAAP//AwBQSwEC&#10;LQAUAAYACAAAACEAtoM4kv4AAADhAQAAEwAAAAAAAAAAAAAAAAAAAAAAW0NvbnRlbnRfVHlwZXNd&#10;LnhtbFBLAQItABQABgAIAAAAIQA4/SH/1gAAAJQBAAALAAAAAAAAAAAAAAAAAC8BAABfcmVscy8u&#10;cmVsc1BLAQItABQABgAIAAAAIQA2zksYJwIAAE8EAAAOAAAAAAAAAAAAAAAAAC4CAABkcnMvZTJv&#10;RG9jLnhtbFBLAQItABQABgAIAAAAIQCe+o633wAAAAoBAAAPAAAAAAAAAAAAAAAAAIEEAABkcnMv&#10;ZG93bnJldi54bWxQSwUGAAAAAAQABADzAAAAjQUAAAAA&#10;">
            <v:textbox>
              <w:txbxContent>
                <w:p w:rsidR="00B707E1" w:rsidRPr="0090217D" w:rsidRDefault="00B707E1" w:rsidP="006A0B71">
                  <w:pPr>
                    <w:ind w:firstLine="0"/>
                    <w:jc w:val="center"/>
                    <w:rPr>
                      <w:sz w:val="18"/>
                      <w:szCs w:val="18"/>
                    </w:rPr>
                  </w:pPr>
                  <w:r w:rsidRPr="0090217D">
                    <w:rPr>
                      <w:sz w:val="18"/>
                      <w:szCs w:val="18"/>
                    </w:rPr>
                    <w:t>Résultats globaux</w:t>
                  </w:r>
                </w:p>
              </w:txbxContent>
            </v:textbox>
          </v:rect>
        </w:pict>
      </w:r>
    </w:p>
    <w:p w:rsidR="000F668D" w:rsidRDefault="000F668D" w:rsidP="007074A0">
      <w:pPr>
        <w:pStyle w:val="Sansinterligne"/>
        <w:ind w:firstLine="0"/>
      </w:pPr>
    </w:p>
    <w:p w:rsidR="000F668D" w:rsidRDefault="000F668D" w:rsidP="007074A0">
      <w:pPr>
        <w:pStyle w:val="Sansinterligne"/>
        <w:ind w:firstLine="0"/>
      </w:pPr>
    </w:p>
    <w:p w:rsidR="000F668D" w:rsidRDefault="000F668D" w:rsidP="007074A0">
      <w:pPr>
        <w:pStyle w:val="Sansinterligne"/>
        <w:ind w:firstLine="0"/>
      </w:pPr>
    </w:p>
    <w:p w:rsidR="000F668D" w:rsidRDefault="000F668D" w:rsidP="007074A0">
      <w:pPr>
        <w:pStyle w:val="Sansinterligne"/>
        <w:ind w:firstLine="0"/>
      </w:pPr>
    </w:p>
    <w:p w:rsidR="000F668D" w:rsidRDefault="000F668D" w:rsidP="007074A0">
      <w:pPr>
        <w:pStyle w:val="Sansinterligne"/>
        <w:ind w:firstLine="0"/>
      </w:pPr>
    </w:p>
    <w:p w:rsidR="000F668D" w:rsidRDefault="000F668D" w:rsidP="007074A0">
      <w:pPr>
        <w:pStyle w:val="Sansinterligne"/>
        <w:ind w:firstLine="0"/>
      </w:pPr>
    </w:p>
    <w:p w:rsidR="000F668D" w:rsidRDefault="000F668D" w:rsidP="007074A0">
      <w:pPr>
        <w:pStyle w:val="Sansinterligne"/>
        <w:ind w:firstLine="0"/>
      </w:pPr>
    </w:p>
    <w:p w:rsidR="007074A0" w:rsidRPr="002A1B46" w:rsidRDefault="007074A0" w:rsidP="007074A0">
      <w:pPr>
        <w:pStyle w:val="Sansinterligne"/>
        <w:ind w:firstLine="0"/>
      </w:pPr>
      <w:r w:rsidRPr="002A1B46">
        <w:t xml:space="preserve">L’endettement moyen (dettes financières / capitaux propres) des entreprises du secteur </w:t>
      </w:r>
      <w:r w:rsidR="00610431" w:rsidRPr="002A1B46">
        <w:t>se situe aux alentours de 0,5 avec</w:t>
      </w:r>
      <w:r w:rsidRPr="002A1B46">
        <w:t xml:space="preserve"> une capacité d’endettement proche de 2</w:t>
      </w:r>
      <w:r w:rsidR="00610431" w:rsidRPr="002A1B46">
        <w:t xml:space="preserve"> années</w:t>
      </w:r>
      <w:r w:rsidRPr="002A1B46">
        <w:t>, mesurée par la CAF.</w:t>
      </w:r>
    </w:p>
    <w:p w:rsidR="007074A0" w:rsidRPr="002A1B46" w:rsidRDefault="007074A0" w:rsidP="007074A0"/>
    <w:p w:rsidR="007074A0" w:rsidRPr="002A1B46" w:rsidRDefault="007074A0" w:rsidP="007074A0">
      <w:pPr>
        <w:pStyle w:val="Sansinterligne"/>
        <w:ind w:firstLine="0"/>
        <w:jc w:val="center"/>
        <w:rPr>
          <w:b/>
        </w:rPr>
        <w:sectPr w:rsidR="007074A0" w:rsidRPr="002A1B46" w:rsidSect="009A353A">
          <w:footerReference w:type="default" r:id="rId12"/>
          <w:pgSz w:w="11906" w:h="16838"/>
          <w:pgMar w:top="964" w:right="964" w:bottom="964" w:left="964" w:header="709" w:footer="459" w:gutter="0"/>
          <w:cols w:space="708"/>
          <w:docGrid w:linePitch="360"/>
        </w:sectPr>
      </w:pPr>
    </w:p>
    <w:p w:rsidR="00797772" w:rsidRDefault="00421D85" w:rsidP="004F216B">
      <w:pPr>
        <w:pStyle w:val="Sansinterligne"/>
        <w:ind w:firstLine="0"/>
        <w:jc w:val="center"/>
        <w:rPr>
          <w:b/>
        </w:rPr>
      </w:pPr>
      <w:r w:rsidRPr="002A1B46">
        <w:rPr>
          <w:b/>
        </w:rPr>
        <w:lastRenderedPageBreak/>
        <w:t>ANNEXE</w:t>
      </w:r>
      <w:r w:rsidR="00DE3023" w:rsidRPr="002A1B46">
        <w:rPr>
          <w:b/>
        </w:rPr>
        <w:t xml:space="preserve"> 2</w:t>
      </w:r>
      <w:r w:rsidR="0090217D">
        <w:rPr>
          <w:b/>
        </w:rPr>
        <w:t> :</w:t>
      </w:r>
      <w:r w:rsidR="004F216B">
        <w:rPr>
          <w:b/>
        </w:rPr>
        <w:t xml:space="preserve"> </w:t>
      </w:r>
      <w:r w:rsidR="00441292" w:rsidRPr="002A1B46">
        <w:rPr>
          <w:b/>
        </w:rPr>
        <w:t>Extraits de l’appel d’offre de la ville de Valenciennes</w:t>
      </w:r>
      <w:r w:rsidR="00916B8A" w:rsidRPr="002A1B46">
        <w:rPr>
          <w:b/>
        </w:rPr>
        <w:t xml:space="preserve"> et du Conseil Général du Nord</w:t>
      </w:r>
    </w:p>
    <w:p w:rsidR="00387608" w:rsidRPr="002A1B46" w:rsidRDefault="00387608" w:rsidP="00387608">
      <w:pPr>
        <w:pStyle w:val="Sansinterligne"/>
      </w:pPr>
    </w:p>
    <w:tbl>
      <w:tblPr>
        <w:tblStyle w:val="Grilledutableau"/>
        <w:tblW w:w="0" w:type="auto"/>
        <w:tblLook w:val="04A0"/>
      </w:tblPr>
      <w:tblGrid>
        <w:gridCol w:w="3372"/>
        <w:gridCol w:w="3373"/>
        <w:gridCol w:w="3373"/>
      </w:tblGrid>
      <w:tr w:rsidR="00916B8A" w:rsidRPr="002A1B46" w:rsidTr="00916B8A">
        <w:trPr>
          <w:trHeight w:val="434"/>
        </w:trPr>
        <w:tc>
          <w:tcPr>
            <w:tcW w:w="10118" w:type="dxa"/>
            <w:gridSpan w:val="3"/>
            <w:vAlign w:val="center"/>
          </w:tcPr>
          <w:p w:rsidR="00916B8A" w:rsidRPr="002A1B46" w:rsidRDefault="00177718" w:rsidP="00C641DC">
            <w:pPr>
              <w:pStyle w:val="Sansinterligne"/>
              <w:ind w:firstLine="0"/>
              <w:jc w:val="left"/>
            </w:pPr>
            <w:r w:rsidRPr="002A1B46">
              <w:rPr>
                <w:rFonts w:eastAsia="Times New Roman" w:cs="Times New Roman"/>
                <w:b/>
                <w:bCs/>
                <w:color w:val="000000"/>
                <w:u w:val="single"/>
                <w:lang w:eastAsia="fr-FR"/>
              </w:rPr>
              <w:t xml:space="preserve">Bâtiment public : </w:t>
            </w:r>
            <w:r w:rsidR="00916B8A" w:rsidRPr="002A1B46">
              <w:rPr>
                <w:rFonts w:eastAsia="Times New Roman" w:cs="Times New Roman"/>
                <w:b/>
                <w:bCs/>
                <w:color w:val="000000"/>
                <w:u w:val="single"/>
                <w:lang w:eastAsia="fr-FR"/>
              </w:rPr>
              <w:t>Reconstruction du</w:t>
            </w:r>
            <w:r w:rsidR="00916B8A" w:rsidRPr="009079F4">
              <w:rPr>
                <w:rFonts w:eastAsia="Times New Roman" w:cs="Times New Roman"/>
                <w:b/>
                <w:bCs/>
                <w:color w:val="000000"/>
                <w:u w:val="single"/>
                <w:lang w:eastAsia="fr-FR"/>
              </w:rPr>
              <w:t xml:space="preserve"> </w:t>
            </w:r>
            <w:r w:rsidR="00070268" w:rsidRPr="00070268">
              <w:rPr>
                <w:b/>
                <w:u w:val="single"/>
              </w:rPr>
              <w:t>bâtiment</w:t>
            </w:r>
            <w:r w:rsidR="00C641DC">
              <w:t xml:space="preserve"> </w:t>
            </w:r>
          </w:p>
        </w:tc>
      </w:tr>
      <w:tr w:rsidR="00916B8A" w:rsidRPr="002A1B46" w:rsidTr="00916B8A">
        <w:trPr>
          <w:trHeight w:val="398"/>
        </w:trPr>
        <w:tc>
          <w:tcPr>
            <w:tcW w:w="10118" w:type="dxa"/>
            <w:gridSpan w:val="3"/>
            <w:vAlign w:val="center"/>
          </w:tcPr>
          <w:p w:rsidR="00916B8A" w:rsidRPr="002A1B46" w:rsidRDefault="00916B8A" w:rsidP="00916B8A">
            <w:pPr>
              <w:pStyle w:val="Sansinterligne"/>
              <w:ind w:firstLine="0"/>
              <w:jc w:val="left"/>
            </w:pPr>
            <w:r w:rsidRPr="002A1B46">
              <w:rPr>
                <w:rFonts w:eastAsia="Times New Roman" w:cs="Times New Roman"/>
                <w:color w:val="000000"/>
                <w:lang w:eastAsia="fr-FR"/>
              </w:rPr>
              <w:t>&gt; AVIS D'APPEL PUBLIC A LA CONCURRENCE &lt;</w:t>
            </w:r>
          </w:p>
        </w:tc>
      </w:tr>
      <w:tr w:rsidR="00916B8A" w:rsidRPr="002A1B46" w:rsidTr="00916B8A">
        <w:trPr>
          <w:trHeight w:val="418"/>
        </w:trPr>
        <w:tc>
          <w:tcPr>
            <w:tcW w:w="3372" w:type="dxa"/>
            <w:vAlign w:val="center"/>
          </w:tcPr>
          <w:p w:rsidR="00916B8A" w:rsidRPr="002A1B46" w:rsidRDefault="00916B8A" w:rsidP="00916B8A">
            <w:pPr>
              <w:pStyle w:val="Sansinterligne"/>
              <w:ind w:firstLine="0"/>
              <w:jc w:val="left"/>
            </w:pPr>
            <w:r w:rsidRPr="002A1B46">
              <w:rPr>
                <w:rFonts w:eastAsia="Times New Roman" w:cs="Times New Roman"/>
                <w:lang w:eastAsia="fr-FR"/>
              </w:rPr>
              <w:t>Avis N°: AO-1345-4045</w:t>
            </w:r>
          </w:p>
        </w:tc>
        <w:tc>
          <w:tcPr>
            <w:tcW w:w="3373" w:type="dxa"/>
            <w:vAlign w:val="center"/>
          </w:tcPr>
          <w:p w:rsidR="00916B8A" w:rsidRPr="002A1B46" w:rsidRDefault="00916B8A" w:rsidP="00916B8A">
            <w:pPr>
              <w:pStyle w:val="Sansinterligne"/>
              <w:ind w:firstLine="0"/>
              <w:jc w:val="left"/>
            </w:pPr>
            <w:r w:rsidRPr="002A1B46">
              <w:rPr>
                <w:rFonts w:eastAsia="Times New Roman" w:cs="Times New Roman"/>
                <w:lang w:eastAsia="fr-FR"/>
              </w:rPr>
              <w:t>Mise en ligne : 20/04/N</w:t>
            </w:r>
          </w:p>
        </w:tc>
        <w:tc>
          <w:tcPr>
            <w:tcW w:w="3373" w:type="dxa"/>
            <w:vAlign w:val="center"/>
          </w:tcPr>
          <w:p w:rsidR="00916B8A" w:rsidRPr="002A1B46" w:rsidRDefault="00916B8A" w:rsidP="00916B8A">
            <w:pPr>
              <w:pStyle w:val="Sansinterligne"/>
              <w:ind w:firstLine="0"/>
              <w:jc w:val="left"/>
            </w:pPr>
          </w:p>
        </w:tc>
      </w:tr>
      <w:tr w:rsidR="00916B8A" w:rsidRPr="002A1B46" w:rsidTr="00916B8A">
        <w:trPr>
          <w:trHeight w:val="423"/>
        </w:trPr>
        <w:tc>
          <w:tcPr>
            <w:tcW w:w="3372" w:type="dxa"/>
            <w:vAlign w:val="center"/>
          </w:tcPr>
          <w:p w:rsidR="00916B8A" w:rsidRPr="002A1B46" w:rsidRDefault="00916B8A" w:rsidP="00916B8A">
            <w:pPr>
              <w:pStyle w:val="Sansinterligne"/>
              <w:ind w:firstLine="0"/>
              <w:jc w:val="left"/>
            </w:pPr>
            <w:r w:rsidRPr="002A1B46">
              <w:rPr>
                <w:rFonts w:eastAsia="Times New Roman" w:cs="Times New Roman"/>
                <w:lang w:eastAsia="fr-FR"/>
              </w:rPr>
              <w:t>59</w:t>
            </w:r>
          </w:p>
        </w:tc>
        <w:tc>
          <w:tcPr>
            <w:tcW w:w="3373" w:type="dxa"/>
            <w:vAlign w:val="center"/>
          </w:tcPr>
          <w:p w:rsidR="00916B8A" w:rsidRPr="002A1B46" w:rsidRDefault="00916B8A" w:rsidP="00916B8A">
            <w:pPr>
              <w:pStyle w:val="Sansinterligne"/>
              <w:ind w:firstLine="0"/>
              <w:jc w:val="left"/>
            </w:pPr>
            <w:r w:rsidRPr="002A1B46">
              <w:rPr>
                <w:rFonts w:eastAsia="Times New Roman" w:cs="Times New Roman"/>
                <w:lang w:eastAsia="fr-FR"/>
              </w:rPr>
              <w:t>VALENCIENNES</w:t>
            </w:r>
          </w:p>
        </w:tc>
        <w:tc>
          <w:tcPr>
            <w:tcW w:w="3373" w:type="dxa"/>
            <w:vAlign w:val="center"/>
          </w:tcPr>
          <w:p w:rsidR="00916B8A" w:rsidRPr="002A1B46" w:rsidRDefault="00916B8A" w:rsidP="00916B8A">
            <w:pPr>
              <w:pStyle w:val="Sansinterligne"/>
              <w:ind w:firstLine="0"/>
              <w:jc w:val="left"/>
            </w:pPr>
            <w:r w:rsidRPr="002A1B46">
              <w:rPr>
                <w:rFonts w:eastAsia="Times New Roman" w:cs="Times New Roman"/>
                <w:lang w:eastAsia="fr-FR"/>
              </w:rPr>
              <w:t>Source : B.O.A.M.P.</w:t>
            </w:r>
          </w:p>
        </w:tc>
      </w:tr>
      <w:tr w:rsidR="00916B8A" w:rsidRPr="002A1B46" w:rsidTr="00916B8A">
        <w:trPr>
          <w:trHeight w:val="416"/>
        </w:trPr>
        <w:tc>
          <w:tcPr>
            <w:tcW w:w="3372" w:type="dxa"/>
            <w:vAlign w:val="center"/>
          </w:tcPr>
          <w:p w:rsidR="00916B8A" w:rsidRPr="002A1B46" w:rsidRDefault="00916B8A" w:rsidP="00916B8A">
            <w:pPr>
              <w:pStyle w:val="Sansinterligne"/>
              <w:ind w:firstLine="0"/>
              <w:jc w:val="left"/>
            </w:pPr>
            <w:r w:rsidRPr="002A1B46">
              <w:rPr>
                <w:rFonts w:eastAsia="Times New Roman" w:cs="Times New Roman"/>
                <w:lang w:eastAsia="fr-FR"/>
              </w:rPr>
              <w:t xml:space="preserve">Client : </w:t>
            </w:r>
            <w:r w:rsidRPr="002A1B46">
              <w:rPr>
                <w:rFonts w:eastAsia="Times New Roman" w:cs="Times New Roman"/>
                <w:bCs/>
                <w:lang w:eastAsia="fr-FR"/>
              </w:rPr>
              <w:t>Conseil Général du Nord</w:t>
            </w:r>
          </w:p>
        </w:tc>
        <w:tc>
          <w:tcPr>
            <w:tcW w:w="6746" w:type="dxa"/>
            <w:gridSpan w:val="2"/>
            <w:vAlign w:val="center"/>
          </w:tcPr>
          <w:p w:rsidR="00916B8A" w:rsidRPr="002A1B46" w:rsidRDefault="00916B8A" w:rsidP="00916B8A">
            <w:pPr>
              <w:pStyle w:val="Sansinterligne"/>
              <w:ind w:firstLine="0"/>
              <w:jc w:val="left"/>
            </w:pPr>
            <w:r w:rsidRPr="002A1B46">
              <w:rPr>
                <w:rFonts w:eastAsia="Times New Roman" w:cs="Times New Roman"/>
                <w:lang w:eastAsia="fr-FR"/>
              </w:rPr>
              <w:t>Travaux publics</w:t>
            </w:r>
          </w:p>
        </w:tc>
      </w:tr>
      <w:tr w:rsidR="00916B8A" w:rsidRPr="002A1B46" w:rsidTr="00177718">
        <w:trPr>
          <w:trHeight w:val="517"/>
        </w:trPr>
        <w:tc>
          <w:tcPr>
            <w:tcW w:w="3372" w:type="dxa"/>
            <w:vAlign w:val="center"/>
          </w:tcPr>
          <w:p w:rsidR="00916B8A" w:rsidRPr="002A1B46" w:rsidRDefault="00916B8A" w:rsidP="00916B8A">
            <w:pPr>
              <w:pStyle w:val="Sansinterligne"/>
              <w:ind w:firstLine="0"/>
              <w:jc w:val="left"/>
            </w:pPr>
            <w:r w:rsidRPr="002A1B46">
              <w:rPr>
                <w:rFonts w:eastAsia="Times New Roman" w:cs="Times New Roman"/>
                <w:lang w:eastAsia="fr-FR"/>
              </w:rPr>
              <w:t>Appel d'offres ouvert</w:t>
            </w:r>
          </w:p>
        </w:tc>
        <w:tc>
          <w:tcPr>
            <w:tcW w:w="6746" w:type="dxa"/>
            <w:gridSpan w:val="2"/>
            <w:vAlign w:val="center"/>
          </w:tcPr>
          <w:p w:rsidR="00916B8A" w:rsidRPr="002A1B46" w:rsidRDefault="00916B8A" w:rsidP="00177718">
            <w:pPr>
              <w:spacing w:line="177" w:lineRule="atLeast"/>
              <w:ind w:firstLine="0"/>
              <w:jc w:val="left"/>
            </w:pPr>
            <w:r w:rsidRPr="002A1B46">
              <w:rPr>
                <w:rFonts w:eastAsia="Times New Roman" w:cs="Times New Roman"/>
                <w:lang w:eastAsia="fr-FR"/>
              </w:rPr>
              <w:t xml:space="preserve">Date limite de réponse : </w:t>
            </w:r>
            <w:r w:rsidRPr="002A1B46">
              <w:rPr>
                <w:rFonts w:eastAsia="Times New Roman" w:cs="Times New Roman"/>
                <w:bCs/>
                <w:lang w:eastAsia="fr-FR"/>
              </w:rPr>
              <w:t>31/05/N</w:t>
            </w:r>
            <w:r w:rsidR="00177718" w:rsidRPr="002A1B46">
              <w:rPr>
                <w:rFonts w:eastAsia="Times New Roman" w:cs="Times New Roman"/>
                <w:bCs/>
                <w:lang w:eastAsia="fr-FR"/>
              </w:rPr>
              <w:t xml:space="preserve"> / </w:t>
            </w:r>
            <w:r w:rsidRPr="002A1B46">
              <w:rPr>
                <w:lang w:eastAsia="fr-FR"/>
              </w:rPr>
              <w:t xml:space="preserve">Date de début des travaux : </w:t>
            </w:r>
            <w:r w:rsidRPr="002A1B46">
              <w:rPr>
                <w:b/>
                <w:u w:val="single"/>
                <w:lang w:eastAsia="fr-FR"/>
              </w:rPr>
              <w:t>01/10/N</w:t>
            </w:r>
          </w:p>
        </w:tc>
      </w:tr>
    </w:tbl>
    <w:p w:rsidR="00387608" w:rsidRPr="002A1B46" w:rsidRDefault="00387608" w:rsidP="00387608">
      <w:pPr>
        <w:pBdr>
          <w:bottom w:val="single" w:sz="6" w:space="2" w:color="80919F"/>
        </w:pBdr>
        <w:shd w:val="clear" w:color="auto" w:fill="FFFFFF"/>
        <w:spacing w:before="272" w:line="177" w:lineRule="atLeast"/>
        <w:ind w:firstLine="0"/>
        <w:rPr>
          <w:rFonts w:eastAsia="Times New Roman" w:cs="Times New Roman"/>
          <w:b/>
          <w:bCs/>
          <w:sz w:val="20"/>
          <w:szCs w:val="20"/>
          <w:lang w:eastAsia="fr-FR"/>
        </w:rPr>
      </w:pPr>
      <w:r w:rsidRPr="002A1B46">
        <w:rPr>
          <w:rFonts w:eastAsia="Times New Roman" w:cs="Times New Roman"/>
          <w:b/>
          <w:bCs/>
          <w:sz w:val="20"/>
          <w:szCs w:val="20"/>
          <w:lang w:eastAsia="fr-FR"/>
        </w:rPr>
        <w:t>SECTION I : POUVOIR ADJUDICATEUR</w:t>
      </w:r>
    </w:p>
    <w:p w:rsidR="00387608" w:rsidRPr="002A1B46" w:rsidRDefault="00387608" w:rsidP="00387608">
      <w:pPr>
        <w:shd w:val="clear" w:color="auto" w:fill="FFFFFF"/>
        <w:spacing w:line="177" w:lineRule="atLeast"/>
        <w:ind w:firstLine="0"/>
        <w:rPr>
          <w:rFonts w:eastAsia="Times New Roman" w:cs="Times New Roman"/>
          <w:sz w:val="16"/>
          <w:szCs w:val="16"/>
          <w:lang w:eastAsia="fr-FR"/>
        </w:rPr>
      </w:pPr>
    </w:p>
    <w:p w:rsidR="00387608" w:rsidRPr="002A1B46" w:rsidRDefault="00387608" w:rsidP="00387608">
      <w:pPr>
        <w:pStyle w:val="NormalWeb"/>
        <w:spacing w:before="82" w:after="0" w:line="177" w:lineRule="atLeast"/>
        <w:jc w:val="both"/>
        <w:rPr>
          <w:color w:val="000000"/>
          <w:sz w:val="20"/>
          <w:szCs w:val="20"/>
        </w:rPr>
      </w:pPr>
      <w:r w:rsidRPr="002A1B46">
        <w:rPr>
          <w:b/>
          <w:bCs/>
          <w:color w:val="000000"/>
          <w:sz w:val="20"/>
          <w:szCs w:val="20"/>
        </w:rPr>
        <w:t>Nom, adresses et point(s) de contact :</w:t>
      </w:r>
      <w:r w:rsidRPr="002A1B46">
        <w:rPr>
          <w:color w:val="000000"/>
          <w:sz w:val="20"/>
          <w:szCs w:val="20"/>
        </w:rPr>
        <w:t xml:space="preserve"> </w:t>
      </w:r>
    </w:p>
    <w:p w:rsidR="00387608" w:rsidRPr="002A1B46" w:rsidRDefault="00387608" w:rsidP="00177718">
      <w:pPr>
        <w:pStyle w:val="NormalWeb"/>
        <w:spacing w:before="82" w:after="0" w:line="177" w:lineRule="atLeast"/>
        <w:jc w:val="both"/>
        <w:rPr>
          <w:color w:val="000000"/>
          <w:sz w:val="20"/>
          <w:szCs w:val="20"/>
        </w:rPr>
      </w:pPr>
      <w:r w:rsidRPr="002A1B46">
        <w:rPr>
          <w:color w:val="000000"/>
          <w:sz w:val="20"/>
          <w:szCs w:val="20"/>
        </w:rPr>
        <w:t xml:space="preserve">Conseil Général du Nord, département du Nord - hôtel du Département - direction de la Commande Publique </w:t>
      </w:r>
      <w:r w:rsidR="00177718" w:rsidRPr="002A1B46">
        <w:rPr>
          <w:color w:val="000000"/>
          <w:sz w:val="20"/>
          <w:szCs w:val="20"/>
        </w:rPr>
        <w:t>–</w:t>
      </w:r>
      <w:r w:rsidRPr="002A1B46">
        <w:rPr>
          <w:color w:val="000000"/>
          <w:sz w:val="20"/>
          <w:szCs w:val="20"/>
        </w:rPr>
        <w:t xml:space="preserve"> </w:t>
      </w:r>
      <w:r w:rsidR="00177718" w:rsidRPr="002A1B46">
        <w:rPr>
          <w:color w:val="000000"/>
          <w:sz w:val="20"/>
          <w:szCs w:val="20"/>
        </w:rPr>
        <w:t>Ville de Valenciennes.</w:t>
      </w:r>
    </w:p>
    <w:p w:rsidR="00387608" w:rsidRPr="002A1B46" w:rsidRDefault="00387608" w:rsidP="00387608">
      <w:pPr>
        <w:pBdr>
          <w:bottom w:val="single" w:sz="6" w:space="2" w:color="80919F"/>
        </w:pBdr>
        <w:shd w:val="clear" w:color="auto" w:fill="FFFFFF"/>
        <w:spacing w:before="272" w:line="177" w:lineRule="atLeast"/>
        <w:ind w:firstLine="0"/>
        <w:rPr>
          <w:rFonts w:eastAsia="Times New Roman" w:cs="Times New Roman"/>
          <w:b/>
          <w:bCs/>
          <w:sz w:val="20"/>
          <w:szCs w:val="20"/>
          <w:lang w:eastAsia="fr-FR"/>
        </w:rPr>
      </w:pPr>
      <w:r w:rsidRPr="002A1B46">
        <w:rPr>
          <w:rFonts w:eastAsia="Times New Roman" w:cs="Times New Roman"/>
          <w:b/>
          <w:bCs/>
          <w:sz w:val="20"/>
          <w:szCs w:val="20"/>
          <w:lang w:eastAsia="fr-FR"/>
        </w:rPr>
        <w:t>SECTION II : OBJET DU MARCHE</w:t>
      </w:r>
    </w:p>
    <w:p w:rsidR="00387608" w:rsidRPr="002A1B46" w:rsidRDefault="00387608" w:rsidP="00387608">
      <w:pPr>
        <w:shd w:val="clear" w:color="auto" w:fill="FFFFFF"/>
        <w:spacing w:line="177" w:lineRule="atLeast"/>
        <w:ind w:firstLine="0"/>
        <w:rPr>
          <w:rFonts w:eastAsia="Times New Roman" w:cs="Times New Roman"/>
          <w:b/>
          <w:bCs/>
          <w:sz w:val="20"/>
          <w:szCs w:val="20"/>
          <w:lang w:eastAsia="fr-FR"/>
        </w:rPr>
      </w:pPr>
    </w:p>
    <w:p w:rsidR="00387608" w:rsidRPr="002A1B46" w:rsidRDefault="00387608" w:rsidP="00387608">
      <w:pPr>
        <w:shd w:val="clear" w:color="auto" w:fill="FFFFFF"/>
        <w:spacing w:line="177" w:lineRule="atLeast"/>
        <w:ind w:firstLine="0"/>
        <w:rPr>
          <w:rFonts w:eastAsia="Times New Roman" w:cs="Times New Roman"/>
          <w:b/>
          <w:bCs/>
          <w:sz w:val="20"/>
          <w:szCs w:val="20"/>
          <w:lang w:eastAsia="fr-FR"/>
        </w:rPr>
      </w:pPr>
      <w:r w:rsidRPr="002A1B46">
        <w:rPr>
          <w:rFonts w:eastAsia="Times New Roman" w:cs="Times New Roman"/>
          <w:b/>
          <w:bCs/>
          <w:sz w:val="20"/>
          <w:szCs w:val="20"/>
          <w:lang w:eastAsia="fr-FR"/>
        </w:rPr>
        <w:t>Description</w:t>
      </w:r>
    </w:p>
    <w:p w:rsidR="00387608" w:rsidRPr="002A1B46" w:rsidRDefault="00387608" w:rsidP="00387608">
      <w:pPr>
        <w:shd w:val="clear" w:color="auto" w:fill="FFFFFF"/>
        <w:spacing w:line="177" w:lineRule="atLeast"/>
        <w:ind w:firstLine="0"/>
        <w:rPr>
          <w:rFonts w:eastAsia="Times New Roman" w:cs="Times New Roman"/>
          <w:b/>
          <w:bCs/>
          <w:sz w:val="20"/>
          <w:szCs w:val="20"/>
          <w:lang w:eastAsia="fr-FR"/>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tblPr>
      <w:tblGrid>
        <w:gridCol w:w="816"/>
        <w:gridCol w:w="9249"/>
      </w:tblGrid>
      <w:tr w:rsidR="00916B8A" w:rsidRPr="002A1B46" w:rsidTr="00916B8A">
        <w:tc>
          <w:tcPr>
            <w:tcW w:w="816" w:type="dxa"/>
          </w:tcPr>
          <w:p w:rsidR="00916B8A" w:rsidRPr="002A1B46" w:rsidRDefault="00177718" w:rsidP="00916B8A">
            <w:pPr>
              <w:spacing w:line="177" w:lineRule="atLeast"/>
              <w:ind w:firstLine="0"/>
              <w:jc w:val="left"/>
              <w:rPr>
                <w:rFonts w:eastAsia="Times New Roman" w:cs="Times New Roman"/>
                <w:sz w:val="20"/>
                <w:szCs w:val="20"/>
                <w:lang w:eastAsia="fr-FR"/>
              </w:rPr>
            </w:pPr>
            <w:r w:rsidRPr="002A1B46">
              <w:rPr>
                <w:rFonts w:eastAsia="Times New Roman" w:cs="Times New Roman"/>
                <w:sz w:val="20"/>
                <w:szCs w:val="20"/>
                <w:lang w:eastAsia="fr-FR"/>
              </w:rPr>
              <w:t>II.1</w:t>
            </w:r>
            <w:r w:rsidR="00916B8A" w:rsidRPr="002A1B46">
              <w:rPr>
                <w:rFonts w:eastAsia="Times New Roman" w:cs="Times New Roman"/>
                <w:sz w:val="20"/>
                <w:szCs w:val="20"/>
                <w:lang w:eastAsia="fr-FR"/>
              </w:rPr>
              <w:t>)</w:t>
            </w:r>
          </w:p>
        </w:tc>
        <w:tc>
          <w:tcPr>
            <w:tcW w:w="9249" w:type="dxa"/>
            <w:vAlign w:val="center"/>
          </w:tcPr>
          <w:p w:rsidR="00916B8A" w:rsidRPr="002A1B46" w:rsidRDefault="00916B8A" w:rsidP="006C5BAF">
            <w:pPr>
              <w:shd w:val="clear" w:color="auto" w:fill="FFFFFF"/>
              <w:spacing w:line="177" w:lineRule="atLeast"/>
              <w:ind w:firstLine="0"/>
              <w:rPr>
                <w:rFonts w:eastAsia="Times New Roman" w:cs="Times New Roman"/>
                <w:sz w:val="20"/>
                <w:szCs w:val="20"/>
                <w:lang w:eastAsia="fr-FR"/>
              </w:rPr>
            </w:pPr>
            <w:r w:rsidRPr="002A1B46">
              <w:rPr>
                <w:rFonts w:eastAsia="Times New Roman" w:cs="Times New Roman"/>
                <w:sz w:val="20"/>
                <w:szCs w:val="20"/>
                <w:lang w:eastAsia="fr-FR"/>
              </w:rPr>
              <w:t xml:space="preserve">Intitulé attribué au contrat par le pouvoir adjudicateur : d70.015 - reconstruction du </w:t>
            </w:r>
            <w:r w:rsidR="006C5BAF">
              <w:rPr>
                <w:rFonts w:eastAsia="Times New Roman" w:cs="Times New Roman"/>
                <w:sz w:val="20"/>
                <w:szCs w:val="20"/>
                <w:lang w:eastAsia="fr-FR"/>
              </w:rPr>
              <w:t xml:space="preserve">bâtiment sur les rives de </w:t>
            </w:r>
            <w:r w:rsidRPr="002A1B46">
              <w:rPr>
                <w:rFonts w:eastAsia="Times New Roman" w:cs="Times New Roman"/>
                <w:sz w:val="20"/>
                <w:szCs w:val="20"/>
                <w:lang w:eastAsia="fr-FR"/>
              </w:rPr>
              <w:t xml:space="preserve"> l’Escaut à Valenciennes.</w:t>
            </w:r>
          </w:p>
        </w:tc>
      </w:tr>
      <w:tr w:rsidR="00916B8A" w:rsidRPr="002A1B46" w:rsidTr="00916B8A">
        <w:tc>
          <w:tcPr>
            <w:tcW w:w="816" w:type="dxa"/>
          </w:tcPr>
          <w:p w:rsidR="00916B8A" w:rsidRPr="002A1B46" w:rsidRDefault="00177718" w:rsidP="00916B8A">
            <w:pPr>
              <w:spacing w:line="177" w:lineRule="atLeast"/>
              <w:ind w:firstLine="0"/>
              <w:jc w:val="left"/>
              <w:rPr>
                <w:rFonts w:eastAsia="Times New Roman" w:cs="Times New Roman"/>
                <w:sz w:val="20"/>
                <w:szCs w:val="20"/>
                <w:lang w:eastAsia="fr-FR"/>
              </w:rPr>
            </w:pPr>
            <w:r w:rsidRPr="002A1B46">
              <w:rPr>
                <w:rFonts w:eastAsia="Times New Roman" w:cs="Times New Roman"/>
                <w:sz w:val="20"/>
                <w:szCs w:val="20"/>
                <w:lang w:eastAsia="fr-FR"/>
              </w:rPr>
              <w:t>II.2</w:t>
            </w:r>
            <w:r w:rsidR="00916B8A" w:rsidRPr="002A1B46">
              <w:rPr>
                <w:rFonts w:eastAsia="Times New Roman" w:cs="Times New Roman"/>
                <w:sz w:val="20"/>
                <w:szCs w:val="20"/>
                <w:lang w:eastAsia="fr-FR"/>
              </w:rPr>
              <w:t>)</w:t>
            </w:r>
          </w:p>
        </w:tc>
        <w:tc>
          <w:tcPr>
            <w:tcW w:w="9249" w:type="dxa"/>
            <w:vAlign w:val="center"/>
          </w:tcPr>
          <w:p w:rsidR="00916B8A" w:rsidRPr="002A1B46" w:rsidRDefault="00916B8A" w:rsidP="00916B8A">
            <w:pPr>
              <w:shd w:val="clear" w:color="auto" w:fill="FFFFFF"/>
              <w:spacing w:line="177" w:lineRule="atLeast"/>
              <w:ind w:firstLine="0"/>
              <w:rPr>
                <w:rFonts w:eastAsia="Times New Roman" w:cs="Times New Roman"/>
                <w:sz w:val="20"/>
                <w:szCs w:val="20"/>
                <w:lang w:eastAsia="fr-FR"/>
              </w:rPr>
            </w:pPr>
            <w:r w:rsidRPr="002A1B46">
              <w:rPr>
                <w:rFonts w:eastAsia="Times New Roman" w:cs="Times New Roman"/>
                <w:sz w:val="20"/>
                <w:szCs w:val="20"/>
                <w:lang w:eastAsia="fr-FR"/>
              </w:rPr>
              <w:t>Information concernant l'accord sur les marchés publics (AMP) : Marché couvert par l'accord sur les marchés publics (AMP) : oui.</w:t>
            </w:r>
          </w:p>
        </w:tc>
      </w:tr>
      <w:tr w:rsidR="00916B8A" w:rsidRPr="002A1B46" w:rsidTr="00916B8A">
        <w:tc>
          <w:tcPr>
            <w:tcW w:w="816" w:type="dxa"/>
          </w:tcPr>
          <w:p w:rsidR="00916B8A" w:rsidRPr="002A1B46" w:rsidRDefault="00916B8A" w:rsidP="00916B8A">
            <w:pPr>
              <w:spacing w:line="177" w:lineRule="atLeast"/>
              <w:ind w:firstLine="0"/>
              <w:jc w:val="left"/>
              <w:rPr>
                <w:rFonts w:eastAsia="Times New Roman" w:cs="Times New Roman"/>
                <w:sz w:val="20"/>
                <w:szCs w:val="20"/>
                <w:lang w:eastAsia="fr-FR"/>
              </w:rPr>
            </w:pPr>
            <w:r w:rsidRPr="002A1B46">
              <w:rPr>
                <w:rFonts w:eastAsia="Times New Roman" w:cs="Times New Roman"/>
                <w:sz w:val="20"/>
                <w:szCs w:val="20"/>
                <w:lang w:eastAsia="fr-FR"/>
              </w:rPr>
              <w:t>II.3)</w:t>
            </w:r>
          </w:p>
        </w:tc>
        <w:tc>
          <w:tcPr>
            <w:tcW w:w="9249" w:type="dxa"/>
            <w:vAlign w:val="center"/>
          </w:tcPr>
          <w:p w:rsidR="00916B8A" w:rsidRPr="002A1B46" w:rsidRDefault="00916B8A" w:rsidP="00916B8A">
            <w:pPr>
              <w:shd w:val="clear" w:color="auto" w:fill="FFFFFF"/>
              <w:spacing w:line="177" w:lineRule="atLeast"/>
              <w:ind w:firstLine="0"/>
              <w:rPr>
                <w:rFonts w:eastAsia="Times New Roman" w:cs="Times New Roman"/>
                <w:sz w:val="20"/>
                <w:szCs w:val="20"/>
                <w:lang w:eastAsia="fr-FR"/>
              </w:rPr>
            </w:pPr>
            <w:r w:rsidRPr="002A1B46">
              <w:rPr>
                <w:rFonts w:eastAsia="Times New Roman" w:cs="Times New Roman"/>
                <w:sz w:val="20"/>
                <w:szCs w:val="20"/>
                <w:lang w:eastAsia="fr-FR"/>
              </w:rPr>
              <w:t>Durée du marché ou délai d'exécution des travaux : Durée en mois : 36 (à compter de la date d'attribution du marché le 01/10/N).</w:t>
            </w:r>
          </w:p>
        </w:tc>
      </w:tr>
    </w:tbl>
    <w:p w:rsidR="00387608" w:rsidRPr="002A1B46" w:rsidRDefault="00387608" w:rsidP="00387608">
      <w:pPr>
        <w:pBdr>
          <w:bottom w:val="single" w:sz="6" w:space="2" w:color="80919F"/>
        </w:pBdr>
        <w:shd w:val="clear" w:color="auto" w:fill="FFFFFF"/>
        <w:spacing w:before="272" w:line="177" w:lineRule="atLeast"/>
        <w:ind w:firstLine="0"/>
        <w:rPr>
          <w:rFonts w:eastAsia="Times New Roman" w:cs="Times New Roman"/>
          <w:b/>
          <w:bCs/>
          <w:sz w:val="20"/>
          <w:szCs w:val="20"/>
          <w:lang w:eastAsia="fr-FR"/>
        </w:rPr>
      </w:pPr>
      <w:r w:rsidRPr="002A1B46">
        <w:rPr>
          <w:rFonts w:eastAsia="Times New Roman" w:cs="Times New Roman"/>
          <w:b/>
          <w:bCs/>
          <w:sz w:val="20"/>
          <w:szCs w:val="20"/>
          <w:lang w:eastAsia="fr-FR"/>
        </w:rPr>
        <w:t>SECTION III : RENSEIGNEMENTS D'ORDRE JURIDIQUE, ECONOMIQUE, FINANCIER ET TECHNIQUE</w:t>
      </w:r>
    </w:p>
    <w:p w:rsidR="00387608" w:rsidRPr="002A1B46" w:rsidRDefault="00387608" w:rsidP="00387608">
      <w:pPr>
        <w:shd w:val="clear" w:color="auto" w:fill="FFFFFF"/>
        <w:spacing w:line="177" w:lineRule="atLeast"/>
        <w:ind w:firstLine="0"/>
        <w:rPr>
          <w:rFonts w:eastAsia="Times New Roman" w:cs="Times New Roman"/>
          <w:sz w:val="20"/>
          <w:szCs w:val="20"/>
          <w:lang w:eastAsia="fr-FR"/>
        </w:rPr>
      </w:pPr>
    </w:p>
    <w:p w:rsidR="00916B8A" w:rsidRPr="002A1B46" w:rsidRDefault="00916B8A" w:rsidP="00916B8A">
      <w:pPr>
        <w:shd w:val="clear" w:color="auto" w:fill="FFFFFF"/>
        <w:spacing w:line="177" w:lineRule="atLeast"/>
        <w:ind w:firstLine="0"/>
        <w:rPr>
          <w:rFonts w:eastAsia="Times New Roman" w:cs="Times New Roman"/>
          <w:b/>
          <w:sz w:val="20"/>
          <w:szCs w:val="20"/>
          <w:lang w:eastAsia="fr-FR"/>
        </w:rPr>
      </w:pPr>
      <w:r w:rsidRPr="002A1B46">
        <w:rPr>
          <w:rFonts w:eastAsia="Times New Roman" w:cs="Times New Roman"/>
          <w:b/>
          <w:sz w:val="20"/>
          <w:szCs w:val="20"/>
          <w:lang w:eastAsia="fr-FR"/>
        </w:rPr>
        <w:t>Conditions relatives au contrat et conditions de participation</w:t>
      </w:r>
    </w:p>
    <w:p w:rsidR="00916B8A" w:rsidRPr="002A1B46" w:rsidRDefault="00916B8A" w:rsidP="00916B8A">
      <w:pPr>
        <w:pStyle w:val="Sansinterligne"/>
        <w:ind w:firstLine="0"/>
        <w:rPr>
          <w:lang w:eastAsia="fr-FR"/>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tblPr>
      <w:tblGrid>
        <w:gridCol w:w="816"/>
        <w:gridCol w:w="9249"/>
      </w:tblGrid>
      <w:tr w:rsidR="00916B8A" w:rsidRPr="002A1B46" w:rsidTr="00916B8A">
        <w:tc>
          <w:tcPr>
            <w:tcW w:w="816" w:type="dxa"/>
          </w:tcPr>
          <w:p w:rsidR="00916B8A" w:rsidRPr="002A1B46" w:rsidRDefault="00177718" w:rsidP="00916B8A">
            <w:pPr>
              <w:spacing w:line="177" w:lineRule="atLeast"/>
              <w:ind w:firstLine="0"/>
              <w:jc w:val="left"/>
              <w:rPr>
                <w:rFonts w:eastAsia="Times New Roman" w:cs="Times New Roman"/>
                <w:sz w:val="20"/>
                <w:szCs w:val="20"/>
                <w:lang w:eastAsia="fr-FR"/>
              </w:rPr>
            </w:pPr>
            <w:r w:rsidRPr="002A1B46">
              <w:rPr>
                <w:rFonts w:eastAsia="Times New Roman" w:cs="Times New Roman"/>
                <w:sz w:val="20"/>
                <w:szCs w:val="20"/>
                <w:lang w:eastAsia="fr-FR"/>
              </w:rPr>
              <w:t>III.1</w:t>
            </w:r>
            <w:r w:rsidR="00916B8A" w:rsidRPr="002A1B46">
              <w:rPr>
                <w:rFonts w:eastAsia="Times New Roman" w:cs="Times New Roman"/>
                <w:sz w:val="20"/>
                <w:szCs w:val="20"/>
                <w:lang w:eastAsia="fr-FR"/>
              </w:rPr>
              <w:t>)</w:t>
            </w:r>
          </w:p>
        </w:tc>
        <w:tc>
          <w:tcPr>
            <w:tcW w:w="9249" w:type="dxa"/>
            <w:vAlign w:val="center"/>
          </w:tcPr>
          <w:p w:rsidR="00916B8A" w:rsidRPr="002A1B46" w:rsidRDefault="00916B8A" w:rsidP="00926B58">
            <w:pPr>
              <w:shd w:val="clear" w:color="auto" w:fill="FFFFFF"/>
              <w:spacing w:line="177" w:lineRule="atLeast"/>
              <w:ind w:firstLine="0"/>
              <w:rPr>
                <w:rFonts w:eastAsia="Times New Roman" w:cs="Times New Roman"/>
                <w:sz w:val="20"/>
                <w:szCs w:val="20"/>
                <w:lang w:eastAsia="fr-FR"/>
              </w:rPr>
            </w:pPr>
            <w:r w:rsidRPr="002A1B46">
              <w:rPr>
                <w:rFonts w:eastAsia="Times New Roman" w:cs="Times New Roman"/>
                <w:sz w:val="20"/>
                <w:szCs w:val="20"/>
                <w:lang w:eastAsia="fr-FR"/>
              </w:rPr>
              <w:t>Cautionnement et garanties exigés : Garantie à première demande couvrant 100 % du montant de l'avance.</w:t>
            </w:r>
          </w:p>
        </w:tc>
      </w:tr>
      <w:tr w:rsidR="00916B8A" w:rsidRPr="002A1B46" w:rsidTr="00916B8A">
        <w:tc>
          <w:tcPr>
            <w:tcW w:w="816" w:type="dxa"/>
          </w:tcPr>
          <w:p w:rsidR="00916B8A" w:rsidRPr="002A1B46" w:rsidRDefault="00177718" w:rsidP="00916B8A">
            <w:pPr>
              <w:spacing w:line="177" w:lineRule="atLeast"/>
              <w:ind w:firstLine="0"/>
              <w:jc w:val="left"/>
              <w:rPr>
                <w:rFonts w:eastAsia="Times New Roman" w:cs="Times New Roman"/>
                <w:sz w:val="20"/>
                <w:szCs w:val="20"/>
                <w:lang w:eastAsia="fr-FR"/>
              </w:rPr>
            </w:pPr>
            <w:r w:rsidRPr="002A1B46">
              <w:rPr>
                <w:rFonts w:eastAsia="Times New Roman" w:cs="Times New Roman"/>
                <w:bCs/>
                <w:sz w:val="20"/>
                <w:szCs w:val="20"/>
                <w:lang w:eastAsia="fr-FR"/>
              </w:rPr>
              <w:t>III.</w:t>
            </w:r>
            <w:r w:rsidR="00916B8A" w:rsidRPr="002A1B46">
              <w:rPr>
                <w:rFonts w:eastAsia="Times New Roman" w:cs="Times New Roman"/>
                <w:bCs/>
                <w:sz w:val="20"/>
                <w:szCs w:val="20"/>
                <w:lang w:eastAsia="fr-FR"/>
              </w:rPr>
              <w:t>2)</w:t>
            </w:r>
          </w:p>
        </w:tc>
        <w:tc>
          <w:tcPr>
            <w:tcW w:w="9249" w:type="dxa"/>
            <w:vAlign w:val="center"/>
          </w:tcPr>
          <w:p w:rsidR="00916B8A" w:rsidRPr="002A1B46" w:rsidRDefault="00916B8A" w:rsidP="00926B58">
            <w:pPr>
              <w:shd w:val="clear" w:color="auto" w:fill="FFFFFF"/>
              <w:spacing w:line="177" w:lineRule="atLeast"/>
              <w:ind w:firstLine="0"/>
              <w:rPr>
                <w:rFonts w:eastAsia="Times New Roman" w:cs="Times New Roman"/>
                <w:sz w:val="20"/>
                <w:szCs w:val="20"/>
                <w:lang w:eastAsia="fr-FR"/>
              </w:rPr>
            </w:pPr>
            <w:r w:rsidRPr="002A1B46">
              <w:rPr>
                <w:rFonts w:eastAsia="Times New Roman" w:cs="Times New Roman"/>
                <w:bCs/>
                <w:sz w:val="20"/>
                <w:szCs w:val="20"/>
                <w:lang w:eastAsia="fr-FR"/>
              </w:rPr>
              <w:t>Modalités essentielles de financement et de paiement et/ou références aux textes qui les réglementent :</w:t>
            </w:r>
            <w:r w:rsidRPr="002A1B46">
              <w:rPr>
                <w:rFonts w:eastAsia="Times New Roman" w:cs="Times New Roman"/>
                <w:sz w:val="20"/>
                <w:szCs w:val="20"/>
                <w:lang w:eastAsia="fr-FR"/>
              </w:rPr>
              <w:t xml:space="preserve"> Prix unitaires sans révision. Une avance de 10 % sera accordée dans les conditions prévues lors de l’attribution du marché. Les paiements par virement administratif interviennent dans les 30 jours des contrôles réalisés par le client. Modalités de financements : "Les prestations seront réalisées sur les ressources propres de la collectivité".</w:t>
            </w:r>
          </w:p>
        </w:tc>
      </w:tr>
      <w:tr w:rsidR="00916B8A" w:rsidRPr="002A1B46" w:rsidTr="00916B8A">
        <w:tc>
          <w:tcPr>
            <w:tcW w:w="816" w:type="dxa"/>
          </w:tcPr>
          <w:p w:rsidR="00916B8A" w:rsidRPr="002A1B46" w:rsidRDefault="00177718" w:rsidP="00916B8A">
            <w:pPr>
              <w:spacing w:line="177" w:lineRule="atLeast"/>
              <w:ind w:firstLine="0"/>
              <w:jc w:val="left"/>
              <w:rPr>
                <w:rFonts w:eastAsia="Times New Roman" w:cs="Times New Roman"/>
                <w:sz w:val="20"/>
                <w:szCs w:val="20"/>
                <w:lang w:eastAsia="fr-FR"/>
              </w:rPr>
            </w:pPr>
            <w:r w:rsidRPr="002A1B46">
              <w:rPr>
                <w:rFonts w:eastAsia="Times New Roman" w:cs="Times New Roman"/>
                <w:sz w:val="20"/>
                <w:szCs w:val="20"/>
                <w:lang w:eastAsia="fr-FR"/>
              </w:rPr>
              <w:t>III.</w:t>
            </w:r>
            <w:r w:rsidR="00916B8A" w:rsidRPr="002A1B46">
              <w:rPr>
                <w:rFonts w:eastAsia="Times New Roman" w:cs="Times New Roman"/>
                <w:sz w:val="20"/>
                <w:szCs w:val="20"/>
                <w:lang w:eastAsia="fr-FR"/>
              </w:rPr>
              <w:t>3)</w:t>
            </w:r>
          </w:p>
        </w:tc>
        <w:tc>
          <w:tcPr>
            <w:tcW w:w="9249" w:type="dxa"/>
            <w:vAlign w:val="center"/>
          </w:tcPr>
          <w:p w:rsidR="00916B8A" w:rsidRPr="002A1B46" w:rsidRDefault="00916B8A" w:rsidP="00916B8A">
            <w:pPr>
              <w:spacing w:line="177" w:lineRule="atLeast"/>
              <w:ind w:firstLine="0"/>
              <w:rPr>
                <w:rFonts w:eastAsia="Times New Roman" w:cs="Times New Roman"/>
                <w:sz w:val="20"/>
                <w:szCs w:val="20"/>
                <w:lang w:eastAsia="fr-FR"/>
              </w:rPr>
            </w:pPr>
            <w:r w:rsidRPr="002A1B46">
              <w:rPr>
                <w:rFonts w:eastAsia="Times New Roman" w:cs="Times New Roman"/>
                <w:sz w:val="20"/>
                <w:szCs w:val="20"/>
                <w:lang w:eastAsia="fr-FR"/>
              </w:rPr>
              <w:t>Forme juridique que devra revêtir le groupement d'opérateurs économiques attributaire du marché : Candidat unique ou groupement solidaire après attribution.</w:t>
            </w:r>
          </w:p>
        </w:tc>
      </w:tr>
      <w:tr w:rsidR="00916B8A" w:rsidRPr="002A1B46" w:rsidTr="00916B8A">
        <w:tc>
          <w:tcPr>
            <w:tcW w:w="816" w:type="dxa"/>
          </w:tcPr>
          <w:p w:rsidR="00916B8A" w:rsidRPr="002A1B46" w:rsidRDefault="00177718" w:rsidP="00916B8A">
            <w:pPr>
              <w:spacing w:line="177" w:lineRule="atLeast"/>
              <w:ind w:firstLine="0"/>
              <w:jc w:val="left"/>
              <w:rPr>
                <w:rFonts w:eastAsia="Times New Roman" w:cs="Times New Roman"/>
                <w:sz w:val="20"/>
                <w:szCs w:val="20"/>
                <w:lang w:eastAsia="fr-FR"/>
              </w:rPr>
            </w:pPr>
            <w:r w:rsidRPr="002A1B46">
              <w:rPr>
                <w:rFonts w:eastAsia="Times New Roman" w:cs="Times New Roman"/>
                <w:sz w:val="20"/>
                <w:szCs w:val="20"/>
                <w:lang w:eastAsia="fr-FR"/>
              </w:rPr>
              <w:t>III.</w:t>
            </w:r>
            <w:r w:rsidR="00916B8A" w:rsidRPr="002A1B46">
              <w:rPr>
                <w:rFonts w:eastAsia="Times New Roman" w:cs="Times New Roman"/>
                <w:sz w:val="20"/>
                <w:szCs w:val="20"/>
                <w:lang w:eastAsia="fr-FR"/>
              </w:rPr>
              <w:t>4)</w:t>
            </w:r>
          </w:p>
        </w:tc>
        <w:tc>
          <w:tcPr>
            <w:tcW w:w="9249" w:type="dxa"/>
            <w:vAlign w:val="center"/>
          </w:tcPr>
          <w:p w:rsidR="00916B8A" w:rsidRPr="002A1B46" w:rsidRDefault="00916B8A" w:rsidP="00916B8A">
            <w:pPr>
              <w:shd w:val="clear" w:color="auto" w:fill="FFFFFF"/>
              <w:spacing w:line="177" w:lineRule="atLeast"/>
              <w:ind w:firstLine="0"/>
              <w:rPr>
                <w:rFonts w:eastAsia="Times New Roman" w:cs="Times New Roman"/>
                <w:sz w:val="20"/>
                <w:szCs w:val="20"/>
                <w:lang w:eastAsia="fr-FR"/>
              </w:rPr>
            </w:pPr>
            <w:r w:rsidRPr="002A1B46">
              <w:rPr>
                <w:rFonts w:eastAsia="Times New Roman" w:cs="Times New Roman"/>
                <w:sz w:val="20"/>
                <w:szCs w:val="20"/>
                <w:lang w:eastAsia="fr-FR"/>
              </w:rPr>
              <w:t xml:space="preserve">Autres conditions particulières : </w:t>
            </w:r>
          </w:p>
          <w:p w:rsidR="00916B8A" w:rsidRPr="002A1B46" w:rsidRDefault="00916B8A" w:rsidP="00916B8A">
            <w:pPr>
              <w:shd w:val="clear" w:color="auto" w:fill="FFFFFF"/>
              <w:spacing w:line="177" w:lineRule="atLeast"/>
              <w:ind w:firstLine="0"/>
              <w:rPr>
                <w:rFonts w:eastAsia="Times New Roman" w:cs="Times New Roman"/>
                <w:sz w:val="20"/>
                <w:szCs w:val="20"/>
                <w:lang w:eastAsia="fr-FR"/>
              </w:rPr>
            </w:pPr>
            <w:r w:rsidRPr="002A1B46">
              <w:rPr>
                <w:rFonts w:eastAsia="Times New Roman" w:cs="Times New Roman"/>
                <w:sz w:val="20"/>
                <w:szCs w:val="20"/>
                <w:lang w:eastAsia="fr-FR"/>
              </w:rPr>
              <w:t>L'exécution du marché est soumise à des conditions particulières : oui.</w:t>
            </w:r>
          </w:p>
          <w:p w:rsidR="00916B8A" w:rsidRPr="002A1B46" w:rsidRDefault="00916B8A" w:rsidP="00916B8A">
            <w:pPr>
              <w:spacing w:line="177" w:lineRule="atLeast"/>
              <w:ind w:firstLine="0"/>
              <w:rPr>
                <w:rFonts w:eastAsia="Times New Roman" w:cs="Times New Roman"/>
                <w:sz w:val="20"/>
                <w:szCs w:val="20"/>
                <w:lang w:eastAsia="fr-FR"/>
              </w:rPr>
            </w:pPr>
            <w:r w:rsidRPr="002A1B46">
              <w:rPr>
                <w:rFonts w:eastAsia="Times New Roman" w:cs="Times New Roman"/>
                <w:sz w:val="20"/>
                <w:szCs w:val="20"/>
                <w:lang w:eastAsia="fr-FR"/>
              </w:rPr>
              <w:t>Le marché débutera à compter de la date fixée par l'ordre de service. Dans le cadre de l'exécution du présent marché le titulaire s'engage à concourir à la politique d'insertion de la collectivité en faveur des personnes en difficulté d'insertion avec une priorité aux bénéficiaires du RSA.</w:t>
            </w:r>
          </w:p>
        </w:tc>
      </w:tr>
    </w:tbl>
    <w:p w:rsidR="00387608" w:rsidRPr="002A1B46" w:rsidRDefault="00387608" w:rsidP="00387608">
      <w:pPr>
        <w:pBdr>
          <w:bottom w:val="single" w:sz="6" w:space="2" w:color="80919F"/>
        </w:pBdr>
        <w:shd w:val="clear" w:color="auto" w:fill="FFFFFF"/>
        <w:spacing w:before="272" w:line="177" w:lineRule="atLeast"/>
        <w:ind w:firstLine="0"/>
        <w:rPr>
          <w:rFonts w:eastAsia="Times New Roman" w:cs="Times New Roman"/>
          <w:b/>
          <w:bCs/>
          <w:sz w:val="20"/>
          <w:szCs w:val="20"/>
          <w:lang w:eastAsia="fr-FR"/>
        </w:rPr>
      </w:pPr>
      <w:r w:rsidRPr="002A1B46">
        <w:rPr>
          <w:rFonts w:eastAsia="Times New Roman" w:cs="Times New Roman"/>
          <w:b/>
          <w:bCs/>
          <w:sz w:val="20"/>
          <w:szCs w:val="20"/>
          <w:lang w:eastAsia="fr-FR"/>
        </w:rPr>
        <w:t>SECTION IV : PROC</w:t>
      </w:r>
      <w:r w:rsidR="006C5BAF">
        <w:rPr>
          <w:rFonts w:eastAsia="Times New Roman" w:cs="Times New Roman"/>
          <w:b/>
          <w:bCs/>
          <w:sz w:val="20"/>
          <w:szCs w:val="20"/>
          <w:lang w:eastAsia="fr-FR"/>
        </w:rPr>
        <w:t>É</w:t>
      </w:r>
      <w:r w:rsidRPr="002A1B46">
        <w:rPr>
          <w:rFonts w:eastAsia="Times New Roman" w:cs="Times New Roman"/>
          <w:b/>
          <w:bCs/>
          <w:sz w:val="20"/>
          <w:szCs w:val="20"/>
          <w:lang w:eastAsia="fr-FR"/>
        </w:rPr>
        <w:t>DURE</w:t>
      </w:r>
    </w:p>
    <w:p w:rsidR="00916B8A" w:rsidRPr="002A1B46" w:rsidRDefault="00916B8A" w:rsidP="00387608">
      <w:pPr>
        <w:spacing w:line="177" w:lineRule="atLeast"/>
        <w:ind w:firstLine="0"/>
        <w:rPr>
          <w:rFonts w:eastAsia="Times New Roman" w:cs="Times New Roman"/>
          <w:sz w:val="20"/>
          <w:szCs w:val="20"/>
          <w:lang w:eastAsia="fr-FR"/>
        </w:rPr>
      </w:pPr>
    </w:p>
    <w:p w:rsidR="00387608" w:rsidRPr="002A1B46" w:rsidRDefault="00916B8A" w:rsidP="00387608">
      <w:pPr>
        <w:spacing w:line="177" w:lineRule="atLeast"/>
        <w:ind w:firstLine="0"/>
        <w:rPr>
          <w:rFonts w:eastAsia="Times New Roman" w:cs="Times New Roman"/>
          <w:b/>
          <w:sz w:val="20"/>
          <w:szCs w:val="20"/>
          <w:lang w:eastAsia="fr-FR"/>
        </w:rPr>
      </w:pPr>
      <w:r w:rsidRPr="002A1B46">
        <w:rPr>
          <w:rFonts w:eastAsia="Times New Roman" w:cs="Times New Roman"/>
          <w:b/>
          <w:sz w:val="20"/>
          <w:szCs w:val="20"/>
          <w:lang w:eastAsia="fr-FR"/>
        </w:rPr>
        <w:t>Type de procédure, critères d’attribution et renseignements d’ordre administratif</w:t>
      </w:r>
    </w:p>
    <w:p w:rsidR="00916B8A" w:rsidRPr="002A1B46" w:rsidRDefault="00916B8A" w:rsidP="00387608">
      <w:pPr>
        <w:spacing w:before="82" w:line="177" w:lineRule="atLeast"/>
        <w:ind w:firstLine="0"/>
        <w:rPr>
          <w:rFonts w:eastAsia="Times New Roman" w:cs="Times New Roman"/>
          <w:bCs/>
          <w:color w:val="000000"/>
          <w:sz w:val="20"/>
          <w:szCs w:val="20"/>
          <w:lang w:eastAsia="fr-FR"/>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tblPr>
      <w:tblGrid>
        <w:gridCol w:w="816"/>
        <w:gridCol w:w="9249"/>
      </w:tblGrid>
      <w:tr w:rsidR="00916B8A" w:rsidRPr="002A1B46" w:rsidTr="00916B8A">
        <w:tc>
          <w:tcPr>
            <w:tcW w:w="816" w:type="dxa"/>
          </w:tcPr>
          <w:p w:rsidR="00916B8A" w:rsidRPr="002A1B46" w:rsidRDefault="00177718" w:rsidP="00916B8A">
            <w:pPr>
              <w:spacing w:line="177" w:lineRule="atLeast"/>
              <w:ind w:firstLine="0"/>
              <w:jc w:val="left"/>
              <w:rPr>
                <w:rFonts w:eastAsia="Times New Roman" w:cs="Times New Roman"/>
                <w:sz w:val="20"/>
                <w:szCs w:val="20"/>
                <w:lang w:eastAsia="fr-FR"/>
              </w:rPr>
            </w:pPr>
            <w:r w:rsidRPr="002A1B46">
              <w:rPr>
                <w:rFonts w:eastAsia="Times New Roman" w:cs="Times New Roman"/>
                <w:sz w:val="20"/>
                <w:szCs w:val="20"/>
                <w:lang w:eastAsia="fr-FR"/>
              </w:rPr>
              <w:t>IV.1</w:t>
            </w:r>
            <w:r w:rsidR="00916B8A" w:rsidRPr="002A1B46">
              <w:rPr>
                <w:rFonts w:eastAsia="Times New Roman" w:cs="Times New Roman"/>
                <w:sz w:val="20"/>
                <w:szCs w:val="20"/>
                <w:lang w:eastAsia="fr-FR"/>
              </w:rPr>
              <w:t>)</w:t>
            </w:r>
          </w:p>
        </w:tc>
        <w:tc>
          <w:tcPr>
            <w:tcW w:w="9249" w:type="dxa"/>
            <w:vAlign w:val="center"/>
          </w:tcPr>
          <w:p w:rsidR="00916B8A" w:rsidRPr="002A1B46" w:rsidRDefault="00916B8A" w:rsidP="00916B8A">
            <w:pPr>
              <w:shd w:val="clear" w:color="auto" w:fill="FFFFFF"/>
              <w:spacing w:line="177" w:lineRule="atLeast"/>
              <w:ind w:firstLine="0"/>
              <w:rPr>
                <w:rFonts w:eastAsia="Times New Roman" w:cs="Times New Roman"/>
                <w:sz w:val="20"/>
                <w:szCs w:val="20"/>
                <w:lang w:eastAsia="fr-FR"/>
              </w:rPr>
            </w:pPr>
            <w:r w:rsidRPr="002A1B46">
              <w:rPr>
                <w:rFonts w:eastAsia="Times New Roman" w:cs="Times New Roman"/>
                <w:sz w:val="20"/>
                <w:szCs w:val="20"/>
                <w:lang w:eastAsia="fr-FR"/>
              </w:rPr>
              <w:t>Type de procédure : ouverte.</w:t>
            </w:r>
          </w:p>
        </w:tc>
      </w:tr>
      <w:tr w:rsidR="00916B8A" w:rsidRPr="002A1B46" w:rsidTr="00916B8A">
        <w:tc>
          <w:tcPr>
            <w:tcW w:w="816" w:type="dxa"/>
          </w:tcPr>
          <w:p w:rsidR="00916B8A" w:rsidRPr="002A1B46" w:rsidRDefault="00177718" w:rsidP="00916B8A">
            <w:pPr>
              <w:spacing w:line="177" w:lineRule="atLeast"/>
              <w:ind w:firstLine="0"/>
              <w:jc w:val="left"/>
              <w:rPr>
                <w:rFonts w:eastAsia="Times New Roman" w:cs="Times New Roman"/>
                <w:sz w:val="20"/>
                <w:szCs w:val="20"/>
                <w:lang w:eastAsia="fr-FR"/>
              </w:rPr>
            </w:pPr>
            <w:r w:rsidRPr="002A1B46">
              <w:rPr>
                <w:rFonts w:eastAsia="Times New Roman" w:cs="Times New Roman"/>
                <w:sz w:val="20"/>
                <w:szCs w:val="20"/>
                <w:lang w:eastAsia="fr-FR"/>
              </w:rPr>
              <w:t>IV.</w:t>
            </w:r>
            <w:r w:rsidR="00916B8A" w:rsidRPr="002A1B46">
              <w:rPr>
                <w:rFonts w:eastAsia="Times New Roman" w:cs="Times New Roman"/>
                <w:sz w:val="20"/>
                <w:szCs w:val="20"/>
                <w:lang w:eastAsia="fr-FR"/>
              </w:rPr>
              <w:t>2)</w:t>
            </w:r>
          </w:p>
        </w:tc>
        <w:tc>
          <w:tcPr>
            <w:tcW w:w="9249" w:type="dxa"/>
            <w:vAlign w:val="center"/>
          </w:tcPr>
          <w:p w:rsidR="00916B8A" w:rsidRDefault="00916B8A" w:rsidP="00926B58">
            <w:pPr>
              <w:shd w:val="clear" w:color="auto" w:fill="FFFFFF"/>
              <w:spacing w:line="177" w:lineRule="atLeast"/>
              <w:ind w:firstLine="0"/>
              <w:rPr>
                <w:rFonts w:eastAsia="Times New Roman" w:cs="Times New Roman"/>
                <w:sz w:val="20"/>
                <w:szCs w:val="20"/>
                <w:lang w:eastAsia="fr-FR"/>
              </w:rPr>
            </w:pPr>
            <w:r w:rsidRPr="002A1B46">
              <w:rPr>
                <w:rFonts w:eastAsia="Times New Roman" w:cs="Times New Roman"/>
                <w:sz w:val="20"/>
                <w:szCs w:val="20"/>
                <w:lang w:eastAsia="fr-FR"/>
              </w:rPr>
              <w:t>Limites concernant le nombre d'opérateurs invités à soumissionner ou à participer : Aucune</w:t>
            </w:r>
          </w:p>
          <w:p w:rsidR="00895B2C" w:rsidRDefault="00895B2C" w:rsidP="00895B2C">
            <w:pPr>
              <w:pStyle w:val="Sansinterligne"/>
              <w:rPr>
                <w:lang w:eastAsia="fr-FR"/>
              </w:rPr>
            </w:pPr>
          </w:p>
          <w:p w:rsidR="00895B2C" w:rsidRPr="00895B2C" w:rsidRDefault="00895B2C" w:rsidP="00895B2C">
            <w:pPr>
              <w:pStyle w:val="Sansinterligne"/>
              <w:rPr>
                <w:lang w:eastAsia="fr-FR"/>
              </w:rPr>
            </w:pPr>
          </w:p>
        </w:tc>
      </w:tr>
      <w:tr w:rsidR="00916B8A" w:rsidRPr="002A1B46" w:rsidTr="00916B8A">
        <w:tc>
          <w:tcPr>
            <w:tcW w:w="816" w:type="dxa"/>
          </w:tcPr>
          <w:p w:rsidR="00916B8A" w:rsidRPr="002A1B46" w:rsidRDefault="00177718" w:rsidP="00CB3CA9">
            <w:pPr>
              <w:spacing w:line="177" w:lineRule="atLeast"/>
              <w:ind w:firstLine="0"/>
              <w:rPr>
                <w:rFonts w:eastAsia="Times New Roman" w:cs="Times New Roman"/>
                <w:sz w:val="20"/>
                <w:szCs w:val="20"/>
                <w:lang w:eastAsia="fr-FR"/>
              </w:rPr>
            </w:pPr>
            <w:r w:rsidRPr="002A1B46">
              <w:rPr>
                <w:rFonts w:eastAsia="Times New Roman" w:cs="Times New Roman"/>
                <w:bCs/>
                <w:sz w:val="20"/>
                <w:szCs w:val="20"/>
                <w:lang w:eastAsia="fr-FR"/>
              </w:rPr>
              <w:lastRenderedPageBreak/>
              <w:t>IV.3</w:t>
            </w:r>
            <w:r w:rsidR="00916B8A" w:rsidRPr="002A1B46">
              <w:rPr>
                <w:rFonts w:eastAsia="Times New Roman" w:cs="Times New Roman"/>
                <w:bCs/>
                <w:sz w:val="20"/>
                <w:szCs w:val="20"/>
                <w:lang w:eastAsia="fr-FR"/>
              </w:rPr>
              <w:t>)</w:t>
            </w:r>
          </w:p>
        </w:tc>
        <w:tc>
          <w:tcPr>
            <w:tcW w:w="9249" w:type="dxa"/>
            <w:vAlign w:val="center"/>
          </w:tcPr>
          <w:p w:rsidR="00916B8A" w:rsidRPr="002A1B46" w:rsidRDefault="00916B8A" w:rsidP="00CB3CA9">
            <w:pPr>
              <w:shd w:val="clear" w:color="auto" w:fill="FFFFFF"/>
              <w:spacing w:line="177" w:lineRule="atLeast"/>
              <w:ind w:firstLine="0"/>
              <w:rPr>
                <w:rFonts w:eastAsia="Times New Roman" w:cs="Times New Roman"/>
                <w:sz w:val="20"/>
                <w:szCs w:val="20"/>
                <w:lang w:eastAsia="fr-FR"/>
              </w:rPr>
            </w:pPr>
            <w:r w:rsidRPr="002A1B46">
              <w:rPr>
                <w:rFonts w:eastAsia="Times New Roman" w:cs="Times New Roman"/>
                <w:bCs/>
                <w:sz w:val="20"/>
                <w:szCs w:val="20"/>
                <w:lang w:eastAsia="fr-FR"/>
              </w:rPr>
              <w:t>Critères d'attribution :</w:t>
            </w:r>
            <w:r w:rsidR="00895B2C">
              <w:rPr>
                <w:rFonts w:eastAsia="Times New Roman" w:cs="Times New Roman"/>
                <w:sz w:val="20"/>
                <w:szCs w:val="20"/>
                <w:lang w:eastAsia="fr-FR"/>
              </w:rPr>
              <w:t xml:space="preserve"> Offre</w:t>
            </w:r>
            <w:r w:rsidRPr="002A1B46">
              <w:rPr>
                <w:rFonts w:eastAsia="Times New Roman" w:cs="Times New Roman"/>
                <w:sz w:val="20"/>
                <w:szCs w:val="20"/>
                <w:lang w:eastAsia="fr-FR"/>
              </w:rPr>
              <w:t xml:space="preserve"> économiquement la plus avantageuse appréciée en fonction des critères énoncés ci-dessous :</w:t>
            </w:r>
          </w:p>
          <w:p w:rsidR="00916B8A" w:rsidRPr="002A1B46" w:rsidRDefault="00916B8A" w:rsidP="00CB3CA9">
            <w:pPr>
              <w:shd w:val="clear" w:color="auto" w:fill="FFFFFF"/>
              <w:spacing w:line="177" w:lineRule="atLeast"/>
              <w:ind w:firstLine="0"/>
              <w:rPr>
                <w:rFonts w:eastAsia="Times New Roman" w:cs="Times New Roman"/>
                <w:sz w:val="10"/>
                <w:szCs w:val="10"/>
                <w:lang w:eastAsia="fr-FR"/>
              </w:rPr>
            </w:pPr>
          </w:p>
          <w:p w:rsidR="00916B8A" w:rsidRPr="002A1B46" w:rsidRDefault="00916B8A" w:rsidP="00B73D64">
            <w:pPr>
              <w:pStyle w:val="Paragraphedeliste"/>
              <w:numPr>
                <w:ilvl w:val="0"/>
                <w:numId w:val="12"/>
              </w:numPr>
              <w:shd w:val="clear" w:color="auto" w:fill="FFFFFF"/>
              <w:spacing w:line="177" w:lineRule="atLeast"/>
              <w:ind w:left="494" w:hanging="284"/>
              <w:rPr>
                <w:rFonts w:eastAsia="Times New Roman" w:cs="Times New Roman"/>
                <w:sz w:val="20"/>
                <w:szCs w:val="20"/>
                <w:lang w:eastAsia="fr-FR"/>
              </w:rPr>
            </w:pPr>
            <w:r w:rsidRPr="002A1B46">
              <w:rPr>
                <w:rFonts w:eastAsia="Times New Roman" w:cs="Times New Roman"/>
                <w:sz w:val="20"/>
                <w:szCs w:val="20"/>
                <w:lang w:eastAsia="fr-FR"/>
              </w:rPr>
              <w:t>prix des prestations, apprécié au regard du montant de l’offr</w:t>
            </w:r>
            <w:r w:rsidR="006D0BD9" w:rsidRPr="002A1B46">
              <w:rPr>
                <w:rFonts w:eastAsia="Times New Roman" w:cs="Times New Roman"/>
                <w:sz w:val="20"/>
                <w:szCs w:val="20"/>
                <w:lang w:eastAsia="fr-FR"/>
              </w:rPr>
              <w:t xml:space="preserve">e du candidat : pondération </w:t>
            </w:r>
            <w:r w:rsidR="00DB66B3">
              <w:rPr>
                <w:rFonts w:eastAsia="Times New Roman" w:cs="Times New Roman"/>
                <w:sz w:val="20"/>
                <w:szCs w:val="20"/>
                <w:lang w:eastAsia="fr-FR"/>
              </w:rPr>
              <w:t>de</w:t>
            </w:r>
            <w:r w:rsidR="00CB3CA9">
              <w:rPr>
                <w:rFonts w:eastAsia="Times New Roman" w:cs="Times New Roman"/>
                <w:sz w:val="20"/>
                <w:szCs w:val="20"/>
                <w:lang w:eastAsia="fr-FR"/>
              </w:rPr>
              <w:t xml:space="preserve"> </w:t>
            </w:r>
            <w:r w:rsidR="006D0BD9" w:rsidRPr="002A1B46">
              <w:rPr>
                <w:rFonts w:eastAsia="Times New Roman" w:cs="Times New Roman"/>
                <w:sz w:val="20"/>
                <w:szCs w:val="20"/>
                <w:lang w:eastAsia="fr-FR"/>
              </w:rPr>
              <w:t>46</w:t>
            </w:r>
            <w:r w:rsidRPr="002A1B46">
              <w:rPr>
                <w:rFonts w:eastAsia="Times New Roman" w:cs="Times New Roman"/>
                <w:sz w:val="20"/>
                <w:szCs w:val="20"/>
                <w:lang w:eastAsia="fr-FR"/>
              </w:rPr>
              <w:t>%.</w:t>
            </w:r>
          </w:p>
          <w:p w:rsidR="00916B8A" w:rsidRPr="002A1B46" w:rsidRDefault="00916B8A" w:rsidP="00CB3CA9">
            <w:pPr>
              <w:shd w:val="clear" w:color="auto" w:fill="FFFFFF"/>
              <w:spacing w:line="177" w:lineRule="atLeast"/>
              <w:ind w:left="494" w:hanging="284"/>
              <w:rPr>
                <w:rFonts w:eastAsia="Times New Roman" w:cs="Times New Roman"/>
                <w:sz w:val="10"/>
                <w:szCs w:val="10"/>
                <w:lang w:eastAsia="fr-FR"/>
              </w:rPr>
            </w:pPr>
          </w:p>
          <w:p w:rsidR="00916B8A" w:rsidRPr="002A1B46" w:rsidRDefault="00916B8A" w:rsidP="00B73D64">
            <w:pPr>
              <w:pStyle w:val="Paragraphedeliste"/>
              <w:numPr>
                <w:ilvl w:val="0"/>
                <w:numId w:val="12"/>
              </w:numPr>
              <w:shd w:val="clear" w:color="auto" w:fill="FFFFFF"/>
              <w:spacing w:line="177" w:lineRule="atLeast"/>
              <w:ind w:left="494" w:hanging="284"/>
              <w:rPr>
                <w:rFonts w:cs="Times New Roman"/>
                <w:sz w:val="20"/>
                <w:szCs w:val="20"/>
              </w:rPr>
            </w:pPr>
            <w:r w:rsidRPr="002A1B46">
              <w:rPr>
                <w:rFonts w:eastAsia="Times New Roman" w:cs="Times New Roman"/>
                <w:sz w:val="20"/>
                <w:szCs w:val="20"/>
                <w:lang w:eastAsia="fr-FR"/>
              </w:rPr>
              <w:t xml:space="preserve">valeur technique : </w:t>
            </w:r>
            <w:r w:rsidRPr="002A1B46">
              <w:rPr>
                <w:rFonts w:cs="Times New Roman"/>
                <w:sz w:val="20"/>
                <w:szCs w:val="20"/>
              </w:rPr>
              <w:t xml:space="preserve">valeur technique de l'offre, appréciée au regard du contenu mémoire technique fourni </w:t>
            </w:r>
            <w:r w:rsidR="006D0BD9" w:rsidRPr="002A1B46">
              <w:rPr>
                <w:rFonts w:cs="Times New Roman"/>
                <w:sz w:val="20"/>
                <w:szCs w:val="20"/>
              </w:rPr>
              <w:t>par le candidat (pondération : 54</w:t>
            </w:r>
            <w:r w:rsidR="00895B2C">
              <w:rPr>
                <w:rFonts w:cs="Times New Roman"/>
                <w:sz w:val="20"/>
                <w:szCs w:val="20"/>
              </w:rPr>
              <w:t>%), sous-pondérée comme suit :</w:t>
            </w:r>
          </w:p>
          <w:p w:rsidR="00916B8A" w:rsidRPr="002A1B46" w:rsidRDefault="00916B8A" w:rsidP="00895B2C">
            <w:pPr>
              <w:pStyle w:val="Paragraphedeliste"/>
              <w:numPr>
                <w:ilvl w:val="0"/>
                <w:numId w:val="3"/>
              </w:numPr>
              <w:shd w:val="clear" w:color="auto" w:fill="FFFFFF"/>
              <w:tabs>
                <w:tab w:val="left" w:pos="2308"/>
              </w:tabs>
              <w:spacing w:line="177" w:lineRule="atLeast"/>
              <w:ind w:left="709" w:hanging="283"/>
              <w:rPr>
                <w:rFonts w:eastAsia="Times New Roman" w:cs="Times New Roman"/>
                <w:sz w:val="20"/>
                <w:szCs w:val="20"/>
                <w:lang w:eastAsia="fr-FR"/>
              </w:rPr>
            </w:pPr>
            <w:r w:rsidRPr="002A1B46">
              <w:rPr>
                <w:rFonts w:eastAsia="Times New Roman" w:cs="Times New Roman"/>
                <w:sz w:val="20"/>
                <w:szCs w:val="20"/>
                <w:lang w:eastAsia="fr-FR"/>
              </w:rPr>
              <w:t>pertinence et cohérence du plannin</w:t>
            </w:r>
            <w:r w:rsidR="006F492D" w:rsidRPr="002A1B46">
              <w:rPr>
                <w:rFonts w:eastAsia="Times New Roman" w:cs="Times New Roman"/>
                <w:sz w:val="20"/>
                <w:szCs w:val="20"/>
                <w:lang w:eastAsia="fr-FR"/>
              </w:rPr>
              <w:t>g au regard du délai imposé : 21</w:t>
            </w:r>
            <w:r w:rsidRPr="002A1B46">
              <w:rPr>
                <w:rFonts w:eastAsia="Times New Roman" w:cs="Times New Roman"/>
                <w:sz w:val="20"/>
                <w:szCs w:val="20"/>
                <w:lang w:eastAsia="fr-FR"/>
              </w:rPr>
              <w:t>%</w:t>
            </w:r>
            <w:r w:rsidR="00895B2C">
              <w:rPr>
                <w:rFonts w:eastAsia="Times New Roman" w:cs="Times New Roman"/>
                <w:sz w:val="20"/>
                <w:szCs w:val="20"/>
                <w:lang w:eastAsia="fr-FR"/>
              </w:rPr>
              <w:t> ;</w:t>
            </w:r>
          </w:p>
          <w:p w:rsidR="00916B8A" w:rsidRPr="002A1B46" w:rsidRDefault="006F492D" w:rsidP="00B73D64">
            <w:pPr>
              <w:pStyle w:val="Paragraphedeliste"/>
              <w:numPr>
                <w:ilvl w:val="0"/>
                <w:numId w:val="3"/>
              </w:numPr>
              <w:shd w:val="clear" w:color="auto" w:fill="FFFFFF"/>
              <w:spacing w:line="177" w:lineRule="atLeast"/>
              <w:ind w:left="709" w:hanging="283"/>
              <w:rPr>
                <w:rFonts w:eastAsia="Times New Roman" w:cs="Times New Roman"/>
                <w:sz w:val="20"/>
                <w:szCs w:val="20"/>
                <w:lang w:eastAsia="fr-FR"/>
              </w:rPr>
            </w:pPr>
            <w:r w:rsidRPr="002A1B46">
              <w:rPr>
                <w:rFonts w:eastAsia="Times New Roman" w:cs="Times New Roman"/>
                <w:sz w:val="20"/>
                <w:szCs w:val="20"/>
                <w:lang w:eastAsia="fr-FR"/>
              </w:rPr>
              <w:t>qualité des matériaux : 18</w:t>
            </w:r>
            <w:r w:rsidR="00916B8A" w:rsidRPr="002A1B46">
              <w:rPr>
                <w:rFonts w:eastAsia="Times New Roman" w:cs="Times New Roman"/>
                <w:sz w:val="20"/>
                <w:szCs w:val="20"/>
                <w:lang w:eastAsia="fr-FR"/>
              </w:rPr>
              <w:t xml:space="preserve"> % ;</w:t>
            </w:r>
          </w:p>
          <w:p w:rsidR="00916B8A" w:rsidRPr="002A1B46" w:rsidRDefault="006F492D" w:rsidP="00B73D64">
            <w:pPr>
              <w:pStyle w:val="Paragraphedeliste"/>
              <w:numPr>
                <w:ilvl w:val="0"/>
                <w:numId w:val="3"/>
              </w:numPr>
              <w:shd w:val="clear" w:color="auto" w:fill="FFFFFF"/>
              <w:spacing w:line="177" w:lineRule="atLeast"/>
              <w:ind w:left="709" w:hanging="283"/>
              <w:rPr>
                <w:rFonts w:eastAsia="Times New Roman" w:cs="Times New Roman"/>
                <w:sz w:val="20"/>
                <w:szCs w:val="20"/>
                <w:lang w:eastAsia="fr-FR"/>
              </w:rPr>
            </w:pPr>
            <w:r w:rsidRPr="002A1B46">
              <w:rPr>
                <w:rFonts w:eastAsia="Times New Roman" w:cs="Times New Roman"/>
                <w:sz w:val="20"/>
                <w:szCs w:val="20"/>
                <w:lang w:eastAsia="fr-FR"/>
              </w:rPr>
              <w:t>performances environnementales : 15</w:t>
            </w:r>
            <w:r w:rsidR="00916B8A" w:rsidRPr="002A1B46">
              <w:rPr>
                <w:rFonts w:eastAsia="Times New Roman" w:cs="Times New Roman"/>
                <w:sz w:val="20"/>
                <w:szCs w:val="20"/>
                <w:lang w:eastAsia="fr-FR"/>
              </w:rPr>
              <w:t xml:space="preserve"> %.</w:t>
            </w:r>
          </w:p>
        </w:tc>
      </w:tr>
      <w:tr w:rsidR="00916B8A" w:rsidRPr="002A1B46" w:rsidTr="00916B8A">
        <w:tc>
          <w:tcPr>
            <w:tcW w:w="816" w:type="dxa"/>
          </w:tcPr>
          <w:p w:rsidR="00916B8A" w:rsidRPr="002A1B46" w:rsidRDefault="00177718" w:rsidP="00916B8A">
            <w:pPr>
              <w:spacing w:line="177" w:lineRule="atLeast"/>
              <w:ind w:firstLine="0"/>
              <w:jc w:val="left"/>
              <w:rPr>
                <w:rFonts w:eastAsia="Times New Roman" w:cs="Times New Roman"/>
                <w:sz w:val="20"/>
                <w:szCs w:val="20"/>
                <w:lang w:eastAsia="fr-FR"/>
              </w:rPr>
            </w:pPr>
            <w:r w:rsidRPr="002A1B46">
              <w:rPr>
                <w:rFonts w:eastAsia="Times New Roman" w:cs="Times New Roman"/>
                <w:sz w:val="20"/>
                <w:szCs w:val="20"/>
                <w:lang w:eastAsia="fr-FR"/>
              </w:rPr>
              <w:t>IV.</w:t>
            </w:r>
            <w:r w:rsidR="00916B8A" w:rsidRPr="002A1B46">
              <w:rPr>
                <w:rFonts w:eastAsia="Times New Roman" w:cs="Times New Roman"/>
                <w:sz w:val="20"/>
                <w:szCs w:val="20"/>
                <w:lang w:eastAsia="fr-FR"/>
              </w:rPr>
              <w:t>4)</w:t>
            </w:r>
          </w:p>
        </w:tc>
        <w:tc>
          <w:tcPr>
            <w:tcW w:w="9249" w:type="dxa"/>
            <w:vAlign w:val="center"/>
          </w:tcPr>
          <w:p w:rsidR="00916B8A" w:rsidRPr="002A1B46" w:rsidRDefault="00916B8A" w:rsidP="00926B58">
            <w:pPr>
              <w:spacing w:line="177" w:lineRule="atLeast"/>
              <w:ind w:firstLine="0"/>
              <w:jc w:val="left"/>
              <w:rPr>
                <w:rFonts w:eastAsia="Times New Roman" w:cs="Times New Roman"/>
                <w:sz w:val="20"/>
                <w:szCs w:val="20"/>
                <w:lang w:eastAsia="fr-FR"/>
              </w:rPr>
            </w:pPr>
            <w:r w:rsidRPr="002A1B46">
              <w:rPr>
                <w:rFonts w:eastAsia="Times New Roman" w:cs="Times New Roman"/>
                <w:sz w:val="20"/>
                <w:szCs w:val="20"/>
                <w:lang w:eastAsia="fr-FR"/>
              </w:rPr>
              <w:t>Date limite de réception des offres ou des demandes de participation : 31 mai N, à 16:00</w:t>
            </w:r>
          </w:p>
        </w:tc>
      </w:tr>
    </w:tbl>
    <w:p w:rsidR="00387608" w:rsidRPr="002A1B46" w:rsidRDefault="00387608" w:rsidP="00387608">
      <w:pPr>
        <w:pBdr>
          <w:bottom w:val="single" w:sz="6" w:space="2" w:color="80919F"/>
        </w:pBdr>
        <w:shd w:val="clear" w:color="auto" w:fill="FFFFFF"/>
        <w:spacing w:before="272" w:line="177" w:lineRule="atLeast"/>
        <w:ind w:firstLine="0"/>
        <w:rPr>
          <w:rFonts w:eastAsia="Times New Roman" w:cs="Times New Roman"/>
          <w:b/>
          <w:bCs/>
          <w:sz w:val="20"/>
          <w:szCs w:val="20"/>
          <w:lang w:eastAsia="fr-FR"/>
        </w:rPr>
      </w:pPr>
      <w:r w:rsidRPr="002A1B46">
        <w:rPr>
          <w:rFonts w:eastAsia="Times New Roman" w:cs="Times New Roman"/>
          <w:b/>
          <w:bCs/>
          <w:sz w:val="20"/>
          <w:szCs w:val="20"/>
          <w:lang w:eastAsia="fr-FR"/>
        </w:rPr>
        <w:t>SECTION VI : RENSEIGNEMENTS COMPLEMENTAIRES</w:t>
      </w:r>
    </w:p>
    <w:p w:rsidR="00441292" w:rsidRPr="002A1B46" w:rsidRDefault="00441292" w:rsidP="00441292">
      <w:pPr>
        <w:pStyle w:val="Sansinterligne"/>
        <w:rPr>
          <w:sz w:val="20"/>
          <w:szCs w:val="20"/>
          <w:lang w:eastAsia="fr-FR"/>
        </w:rPr>
      </w:pPr>
    </w:p>
    <w:p w:rsidR="00387608" w:rsidRPr="002A1B46" w:rsidRDefault="00387608" w:rsidP="00387608">
      <w:pPr>
        <w:shd w:val="clear" w:color="auto" w:fill="FFFFFF"/>
        <w:spacing w:line="177" w:lineRule="atLeast"/>
        <w:ind w:firstLine="0"/>
        <w:rPr>
          <w:rFonts w:eastAsia="Times New Roman" w:cs="Times New Roman"/>
          <w:sz w:val="20"/>
          <w:szCs w:val="20"/>
          <w:lang w:eastAsia="fr-FR"/>
        </w:rPr>
      </w:pPr>
      <w:r w:rsidRPr="002A1B46">
        <w:rPr>
          <w:rFonts w:eastAsia="Times New Roman" w:cs="Times New Roman"/>
          <w:sz w:val="20"/>
          <w:szCs w:val="20"/>
          <w:lang w:eastAsia="fr-FR"/>
        </w:rPr>
        <w:t>Date d'envoi du présent avis au JOUE et au BOAMP : 15 avril N.</w:t>
      </w:r>
    </w:p>
    <w:p w:rsidR="00916B8A" w:rsidRPr="002A1B46" w:rsidRDefault="00916B8A" w:rsidP="00387608">
      <w:pPr>
        <w:shd w:val="clear" w:color="auto" w:fill="FFFFFF"/>
        <w:spacing w:line="177" w:lineRule="atLeast"/>
        <w:ind w:firstLine="0"/>
        <w:rPr>
          <w:rFonts w:eastAsia="Times New Roman" w:cs="Times New Roman"/>
          <w:sz w:val="20"/>
          <w:szCs w:val="20"/>
          <w:lang w:eastAsia="fr-FR"/>
        </w:rPr>
      </w:pPr>
    </w:p>
    <w:p w:rsidR="00387608" w:rsidRPr="002A1B46" w:rsidRDefault="00387608" w:rsidP="00387608">
      <w:pPr>
        <w:shd w:val="clear" w:color="auto" w:fill="FFFFFF"/>
        <w:spacing w:line="177" w:lineRule="atLeast"/>
        <w:ind w:firstLine="0"/>
        <w:rPr>
          <w:rFonts w:eastAsia="Times New Roman" w:cs="Times New Roman"/>
          <w:sz w:val="20"/>
          <w:szCs w:val="20"/>
          <w:lang w:eastAsia="fr-FR"/>
        </w:rPr>
      </w:pPr>
      <w:r w:rsidRPr="002A1B46">
        <w:rPr>
          <w:rFonts w:eastAsia="Times New Roman" w:cs="Times New Roman"/>
          <w:sz w:val="20"/>
          <w:szCs w:val="20"/>
          <w:lang w:eastAsia="fr-FR"/>
        </w:rPr>
        <w:t>Procédures de recours</w:t>
      </w:r>
      <w:r w:rsidR="00916B8A" w:rsidRPr="002A1B46">
        <w:rPr>
          <w:rFonts w:eastAsia="Times New Roman" w:cs="Times New Roman"/>
          <w:sz w:val="20"/>
          <w:szCs w:val="20"/>
          <w:lang w:eastAsia="fr-FR"/>
        </w:rPr>
        <w:t xml:space="preserve"> : </w:t>
      </w:r>
      <w:r w:rsidRPr="002A1B46">
        <w:rPr>
          <w:rFonts w:eastAsia="Times New Roman" w:cs="Times New Roman"/>
          <w:sz w:val="20"/>
          <w:szCs w:val="20"/>
          <w:lang w:eastAsia="fr-FR"/>
        </w:rPr>
        <w:t>Instance chargée des procédures de recours : Tribunal administratif</w:t>
      </w:r>
    </w:p>
    <w:p w:rsidR="002A1B46" w:rsidRPr="002A1B46" w:rsidRDefault="002A1B46" w:rsidP="00457CDB">
      <w:pPr>
        <w:pStyle w:val="Sansinterligne"/>
        <w:ind w:firstLine="0"/>
        <w:rPr>
          <w:sz w:val="20"/>
          <w:szCs w:val="20"/>
        </w:rPr>
      </w:pPr>
    </w:p>
    <w:p w:rsidR="004A7996" w:rsidRPr="002A1B46" w:rsidRDefault="004A7996" w:rsidP="00177718">
      <w:pPr>
        <w:pStyle w:val="Sansinterligne"/>
        <w:ind w:firstLine="0"/>
        <w:jc w:val="center"/>
        <w:rPr>
          <w:b/>
        </w:rPr>
      </w:pPr>
    </w:p>
    <w:p w:rsidR="00797772" w:rsidRDefault="00177718" w:rsidP="004F216B">
      <w:pPr>
        <w:pStyle w:val="Sansinterligne"/>
        <w:ind w:firstLine="0"/>
        <w:jc w:val="center"/>
        <w:rPr>
          <w:b/>
        </w:rPr>
      </w:pPr>
      <w:r w:rsidRPr="002A1B46">
        <w:rPr>
          <w:b/>
        </w:rPr>
        <w:t>ANNEXE 3</w:t>
      </w:r>
      <w:r w:rsidR="00CB3CA9">
        <w:rPr>
          <w:b/>
        </w:rPr>
        <w:t> :</w:t>
      </w:r>
      <w:r w:rsidR="004F216B">
        <w:rPr>
          <w:b/>
        </w:rPr>
        <w:t xml:space="preserve"> </w:t>
      </w:r>
      <w:r w:rsidR="004A7996" w:rsidRPr="002A1B46">
        <w:rPr>
          <w:b/>
        </w:rPr>
        <w:t xml:space="preserve">Extraits de l’entretien avec monsieur </w:t>
      </w:r>
      <w:proofErr w:type="spellStart"/>
      <w:r w:rsidR="004A7996" w:rsidRPr="002A1B46">
        <w:rPr>
          <w:b/>
        </w:rPr>
        <w:t>Taupeg</w:t>
      </w:r>
      <w:proofErr w:type="spellEnd"/>
      <w:r w:rsidR="004A7996" w:rsidRPr="002A1B46">
        <w:rPr>
          <w:b/>
        </w:rPr>
        <w:t xml:space="preserve"> sur la détermination de la valeur du projet</w:t>
      </w:r>
    </w:p>
    <w:p w:rsidR="004A7996" w:rsidRPr="002A1B46" w:rsidRDefault="004A7996" w:rsidP="00177718">
      <w:pPr>
        <w:pStyle w:val="Sansinterligne"/>
        <w:ind w:firstLine="0"/>
        <w:rPr>
          <w:lang w:eastAsia="fr-FR"/>
        </w:rPr>
      </w:pPr>
    </w:p>
    <w:p w:rsidR="004A7996" w:rsidRPr="002A1B46" w:rsidRDefault="004A7996" w:rsidP="00177718">
      <w:pPr>
        <w:pStyle w:val="Sansinterligne"/>
        <w:ind w:firstLine="0"/>
        <w:rPr>
          <w:lang w:eastAsia="fr-FR"/>
        </w:rPr>
      </w:pPr>
    </w:p>
    <w:p w:rsidR="00177718" w:rsidRPr="002A1B46" w:rsidRDefault="004A7996" w:rsidP="00177718">
      <w:pPr>
        <w:pStyle w:val="Sansinterligne"/>
        <w:ind w:firstLine="0"/>
        <w:rPr>
          <w:lang w:eastAsia="fr-FR"/>
        </w:rPr>
      </w:pPr>
      <w:r w:rsidRPr="002A1B46">
        <w:rPr>
          <w:lang w:eastAsia="fr-FR"/>
        </w:rPr>
        <w:t>« </w:t>
      </w:r>
      <w:r w:rsidR="00177718" w:rsidRPr="002A1B46">
        <w:rPr>
          <w:lang w:eastAsia="fr-FR"/>
        </w:rPr>
        <w:t>Les critères d’attribution du marché (voir section IV.3) de l’ANNEXE 2, qui déterminent la valeur de la proposition de l’entreprise, sont multiples et interagissent parfois ce qui complique l’analyse.</w:t>
      </w:r>
      <w:r w:rsidRPr="002A1B46">
        <w:rPr>
          <w:lang w:eastAsia="fr-FR"/>
        </w:rPr>
        <w:t> »</w:t>
      </w:r>
    </w:p>
    <w:p w:rsidR="00177718" w:rsidRPr="002A1B46" w:rsidRDefault="00177718" w:rsidP="00177718">
      <w:pPr>
        <w:pStyle w:val="Sansinterligne"/>
        <w:ind w:firstLine="0"/>
        <w:rPr>
          <w:lang w:eastAsia="fr-FR"/>
        </w:rPr>
      </w:pPr>
    </w:p>
    <w:p w:rsidR="00177718" w:rsidRPr="002A1B46" w:rsidRDefault="00177718" w:rsidP="00177718">
      <w:pPr>
        <w:pStyle w:val="Sansinterligne"/>
        <w:ind w:firstLine="0"/>
        <w:rPr>
          <w:lang w:eastAsia="fr-FR"/>
        </w:rPr>
      </w:pPr>
      <w:r w:rsidRPr="002A1B46">
        <w:rPr>
          <w:lang w:eastAsia="fr-FR"/>
        </w:rPr>
        <w:t>« </w:t>
      </w:r>
      <w:r w:rsidR="004A7996" w:rsidRPr="002A1B46">
        <w:rPr>
          <w:lang w:eastAsia="fr-FR"/>
        </w:rPr>
        <w:t>Avec mon expérience, je peux vous dire que l</w:t>
      </w:r>
      <w:r w:rsidRPr="002A1B46">
        <w:rPr>
          <w:lang w:eastAsia="fr-FR"/>
        </w:rPr>
        <w:t xml:space="preserve">orsque nous voulons décrocher un marché, nous devons faire très attention à ne négliger aucun critère d’attribution : si nous sommes les meilleurs en matière de prix, et donc souvent de coûts, il y a de fortes chances que nous ne soyons pas les meilleurs sur la qualité ou sur les délais de </w:t>
      </w:r>
      <w:r w:rsidR="004A7996" w:rsidRPr="002A1B46">
        <w:rPr>
          <w:lang w:eastAsia="fr-FR"/>
        </w:rPr>
        <w:t>construction</w:t>
      </w:r>
      <w:r w:rsidRPr="002A1B46">
        <w:rPr>
          <w:lang w:eastAsia="fr-FR"/>
        </w:rPr>
        <w:t>, ce qui peut s’avérer désastreux. L’important c’est que nous soyons globalement les meilleurs… »</w:t>
      </w:r>
    </w:p>
    <w:p w:rsidR="00177718" w:rsidRPr="002A1B46" w:rsidRDefault="00177718" w:rsidP="00177718">
      <w:pPr>
        <w:pStyle w:val="Sansinterligne"/>
        <w:ind w:firstLine="0"/>
        <w:rPr>
          <w:lang w:eastAsia="fr-FR"/>
        </w:rPr>
      </w:pPr>
    </w:p>
    <w:p w:rsidR="00177718" w:rsidRPr="002A1B46" w:rsidRDefault="00177718" w:rsidP="00177718">
      <w:pPr>
        <w:pStyle w:val="Sansinterligne"/>
        <w:ind w:firstLine="0"/>
        <w:rPr>
          <w:lang w:eastAsia="fr-FR"/>
        </w:rPr>
      </w:pPr>
      <w:r w:rsidRPr="002A1B46">
        <w:rPr>
          <w:lang w:eastAsia="fr-FR"/>
        </w:rPr>
        <w:t xml:space="preserve">« J’utilise toujours une technique simple qui consiste à traduire chaque critère d’attribution en points, proportionnellement au poids de chacun d’eux dans l’appel d’offre. Par exemple pour le marché public qui nous intéresse, il y a 46 points à décrocher en matière de prix, </w:t>
      </w:r>
      <w:r w:rsidR="004A7996" w:rsidRPr="002A1B46">
        <w:rPr>
          <w:lang w:eastAsia="fr-FR"/>
        </w:rPr>
        <w:t>21</w:t>
      </w:r>
      <w:r w:rsidRPr="002A1B46">
        <w:rPr>
          <w:lang w:eastAsia="fr-FR"/>
        </w:rPr>
        <w:t xml:space="preserve"> points pour les délais</w:t>
      </w:r>
      <w:r w:rsidR="004A7996" w:rsidRPr="002A1B46">
        <w:rPr>
          <w:lang w:eastAsia="fr-FR"/>
        </w:rPr>
        <w:t>…</w:t>
      </w:r>
      <w:r w:rsidRPr="002A1B46">
        <w:rPr>
          <w:lang w:eastAsia="fr-FR"/>
        </w:rPr>
        <w:t xml:space="preserve"> au final c’est donc une note sur 100 points que nous devons chercher à maximiser… »</w:t>
      </w:r>
    </w:p>
    <w:p w:rsidR="00177718" w:rsidRPr="002A1B46" w:rsidRDefault="00177718" w:rsidP="00177718">
      <w:pPr>
        <w:pStyle w:val="Sansinterligne"/>
        <w:ind w:firstLine="0"/>
        <w:rPr>
          <w:lang w:eastAsia="fr-FR"/>
        </w:rPr>
      </w:pPr>
    </w:p>
    <w:p w:rsidR="00177718" w:rsidRPr="002A1B46" w:rsidRDefault="00177718" w:rsidP="00177718">
      <w:pPr>
        <w:pStyle w:val="Sansinterligne"/>
        <w:ind w:firstLine="0"/>
        <w:rPr>
          <w:lang w:eastAsia="fr-FR"/>
        </w:rPr>
      </w:pPr>
      <w:r w:rsidRPr="002A1B46">
        <w:rPr>
          <w:lang w:eastAsia="fr-FR"/>
        </w:rPr>
        <w:t>« </w:t>
      </w:r>
      <w:r w:rsidR="004A7996" w:rsidRPr="002A1B46">
        <w:rPr>
          <w:lang w:eastAsia="fr-FR"/>
        </w:rPr>
        <w:t>L</w:t>
      </w:r>
      <w:r w:rsidRPr="002A1B46">
        <w:rPr>
          <w:lang w:eastAsia="fr-FR"/>
        </w:rPr>
        <w:t xml:space="preserve">e prix </w:t>
      </w:r>
      <w:r w:rsidR="004A7996" w:rsidRPr="002A1B46">
        <w:rPr>
          <w:lang w:eastAsia="fr-FR"/>
        </w:rPr>
        <w:t xml:space="preserve">que nous proposerons </w:t>
      </w:r>
      <w:r w:rsidRPr="002A1B46">
        <w:rPr>
          <w:lang w:eastAsia="fr-FR"/>
        </w:rPr>
        <w:t xml:space="preserve">n’est que la résultante du coût du projet </w:t>
      </w:r>
      <w:r w:rsidR="004A7996" w:rsidRPr="002A1B46">
        <w:rPr>
          <w:lang w:eastAsia="fr-FR"/>
        </w:rPr>
        <w:t>lui-même fonction de nos choix</w:t>
      </w:r>
      <w:r w:rsidRPr="002A1B46">
        <w:rPr>
          <w:lang w:eastAsia="fr-FR"/>
        </w:rPr>
        <w:t>. Je vous recommande donc d’essayer de déterminer la valeur globale du projet en optimisant critère par critère, à commencer par les délais, et en raisonnant en nombre de points : à titre d’exemple, gagner 2 points de qualité mais en perde 3 sur le prix n’est pas un choix pertinent »</w:t>
      </w:r>
    </w:p>
    <w:p w:rsidR="00177718" w:rsidRPr="002A1B46" w:rsidRDefault="00177718" w:rsidP="00177718">
      <w:pPr>
        <w:pStyle w:val="Sansinterligne"/>
        <w:ind w:firstLine="0"/>
        <w:rPr>
          <w:lang w:eastAsia="fr-FR"/>
        </w:rPr>
      </w:pPr>
    </w:p>
    <w:p w:rsidR="00177718" w:rsidRPr="002A1B46" w:rsidRDefault="00177718" w:rsidP="00177718">
      <w:pPr>
        <w:pStyle w:val="Sansinterligne"/>
        <w:ind w:firstLine="0"/>
        <w:rPr>
          <w:lang w:eastAsia="fr-FR"/>
        </w:rPr>
      </w:pPr>
      <w:r w:rsidRPr="002A1B46">
        <w:rPr>
          <w:lang w:eastAsia="fr-FR"/>
        </w:rPr>
        <w:t>« Rassurez-vous, vous ne partez pas de r</w:t>
      </w:r>
      <w:r w:rsidR="004A7996" w:rsidRPr="002A1B46">
        <w:rPr>
          <w:lang w:eastAsia="fr-FR"/>
        </w:rPr>
        <w:t>ien, un projet</w:t>
      </w:r>
      <w:r w:rsidR="00CB3CA9">
        <w:rPr>
          <w:lang w:eastAsia="fr-FR"/>
        </w:rPr>
        <w:t xml:space="preserve"> initial sur la base de plusieurs caractéristiques </w:t>
      </w:r>
      <w:r w:rsidR="004A7996" w:rsidRPr="002A1B46">
        <w:rPr>
          <w:lang w:eastAsia="fr-FR"/>
        </w:rPr>
        <w:t xml:space="preserve"> a été monté et les diverses problématiques à étudier vo</w:t>
      </w:r>
      <w:r w:rsidR="004A6EAB" w:rsidRPr="002A1B46">
        <w:rPr>
          <w:lang w:eastAsia="fr-FR"/>
        </w:rPr>
        <w:t>us ont été préparées » (ANNEXE 4</w:t>
      </w:r>
      <w:r w:rsidR="004A7996" w:rsidRPr="002A1B46">
        <w:rPr>
          <w:lang w:eastAsia="fr-FR"/>
        </w:rPr>
        <w:t>)</w:t>
      </w:r>
      <w:r w:rsidRPr="002A1B46">
        <w:rPr>
          <w:lang w:eastAsia="fr-FR"/>
        </w:rPr>
        <w:t>.</w:t>
      </w:r>
    </w:p>
    <w:p w:rsidR="00177718" w:rsidRPr="002A1B46" w:rsidRDefault="00177718" w:rsidP="00177718">
      <w:pPr>
        <w:pStyle w:val="Sansinterligne"/>
        <w:ind w:firstLine="0"/>
        <w:rPr>
          <w:lang w:eastAsia="fr-FR"/>
        </w:rPr>
      </w:pPr>
    </w:p>
    <w:p w:rsidR="00177718" w:rsidRPr="002A1B46" w:rsidRDefault="00177718" w:rsidP="00177718">
      <w:pPr>
        <w:pStyle w:val="Sansinterligne"/>
        <w:ind w:firstLine="0"/>
        <w:rPr>
          <w:lang w:eastAsia="fr-FR"/>
        </w:rPr>
      </w:pPr>
      <w:r w:rsidRPr="002A1B46">
        <w:rPr>
          <w:lang w:eastAsia="fr-FR"/>
        </w:rPr>
        <w:t xml:space="preserve">« Il me reste à vous dire </w:t>
      </w:r>
      <w:r w:rsidR="004A7996" w:rsidRPr="002A1B46">
        <w:rPr>
          <w:lang w:eastAsia="fr-FR"/>
        </w:rPr>
        <w:t>une chose</w:t>
      </w:r>
      <w:r w:rsidRPr="002A1B46">
        <w:rPr>
          <w:lang w:eastAsia="fr-FR"/>
        </w:rPr>
        <w:t> :</w:t>
      </w:r>
      <w:r w:rsidR="004A7996" w:rsidRPr="002A1B46">
        <w:rPr>
          <w:lang w:eastAsia="fr-FR"/>
        </w:rPr>
        <w:t xml:space="preserve"> notre objectif est d’obtenir 61 points car il est très rare qu’un marché ne soit pas décroché à ce niveau de satisfaction mais nous devons aussi assurer une marge minimum de 6% </w:t>
      </w:r>
      <w:r w:rsidR="001548F1">
        <w:rPr>
          <w:lang w:eastAsia="fr-FR"/>
        </w:rPr>
        <w:t xml:space="preserve">du prix de vente </w:t>
      </w:r>
      <w:r w:rsidR="004A7996" w:rsidRPr="002A1B46">
        <w:rPr>
          <w:lang w:eastAsia="fr-FR"/>
        </w:rPr>
        <w:t>même si ce marché public est une priorité absolue pour nos dirigeants. »</w:t>
      </w:r>
    </w:p>
    <w:p w:rsidR="00177718" w:rsidRPr="002A1B46" w:rsidRDefault="00177718" w:rsidP="00177718">
      <w:pPr>
        <w:pStyle w:val="Sansinterligne"/>
        <w:ind w:firstLine="0"/>
        <w:rPr>
          <w:lang w:eastAsia="fr-FR"/>
        </w:rPr>
      </w:pPr>
    </w:p>
    <w:p w:rsidR="00387608" w:rsidRPr="002A1B46" w:rsidRDefault="00387608" w:rsidP="00387608">
      <w:pPr>
        <w:pStyle w:val="Sansinterligne"/>
        <w:ind w:firstLine="0"/>
        <w:rPr>
          <w:lang w:eastAsia="fr-FR"/>
        </w:rPr>
      </w:pPr>
    </w:p>
    <w:p w:rsidR="00387608" w:rsidRPr="002A1B46" w:rsidRDefault="00387608" w:rsidP="00387608">
      <w:pPr>
        <w:shd w:val="clear" w:color="auto" w:fill="FFFFFF"/>
        <w:spacing w:line="177" w:lineRule="atLeast"/>
        <w:ind w:firstLine="0"/>
        <w:sectPr w:rsidR="00387608" w:rsidRPr="002A1B46" w:rsidSect="00916B8A">
          <w:footerReference w:type="default" r:id="rId13"/>
          <w:pgSz w:w="11906" w:h="16838"/>
          <w:pgMar w:top="964" w:right="964" w:bottom="964" w:left="964" w:header="709" w:footer="314" w:gutter="0"/>
          <w:cols w:space="708"/>
          <w:docGrid w:linePitch="360"/>
        </w:sectPr>
      </w:pPr>
    </w:p>
    <w:tbl>
      <w:tblPr>
        <w:tblStyle w:val="Grilledutableau"/>
        <w:tblW w:w="15343" w:type="dxa"/>
        <w:jc w:val="center"/>
        <w:tblInd w:w="-459" w:type="dxa"/>
        <w:tblLayout w:type="fixed"/>
        <w:tblLook w:val="04A0"/>
      </w:tblPr>
      <w:tblGrid>
        <w:gridCol w:w="359"/>
        <w:gridCol w:w="1484"/>
        <w:gridCol w:w="992"/>
        <w:gridCol w:w="4536"/>
        <w:gridCol w:w="7972"/>
      </w:tblGrid>
      <w:tr w:rsidR="00BA7A89" w:rsidRPr="002A1B46" w:rsidTr="00421D85">
        <w:trPr>
          <w:trHeight w:val="442"/>
          <w:tblHeader/>
          <w:jc w:val="center"/>
        </w:trPr>
        <w:tc>
          <w:tcPr>
            <w:tcW w:w="15343" w:type="dxa"/>
            <w:gridSpan w:val="5"/>
            <w:tcBorders>
              <w:top w:val="nil"/>
              <w:left w:val="nil"/>
              <w:bottom w:val="single" w:sz="4" w:space="0" w:color="auto"/>
              <w:right w:val="nil"/>
            </w:tcBorders>
            <w:vAlign w:val="center"/>
          </w:tcPr>
          <w:p w:rsidR="00BA7A89" w:rsidRPr="002A1B46" w:rsidRDefault="00421D85" w:rsidP="00024608">
            <w:pPr>
              <w:pStyle w:val="Sansinterligne"/>
              <w:ind w:firstLine="0"/>
              <w:jc w:val="center"/>
              <w:rPr>
                <w:b/>
                <w:lang w:eastAsia="fr-FR"/>
              </w:rPr>
            </w:pPr>
            <w:r w:rsidRPr="002A1B46">
              <w:rPr>
                <w:b/>
                <w:lang w:eastAsia="fr-FR"/>
              </w:rPr>
              <w:lastRenderedPageBreak/>
              <w:t>ANNEXE</w:t>
            </w:r>
            <w:r w:rsidR="004A6EAB" w:rsidRPr="002A1B46">
              <w:rPr>
                <w:b/>
                <w:lang w:eastAsia="fr-FR"/>
              </w:rPr>
              <w:t xml:space="preserve"> 4</w:t>
            </w:r>
            <w:r w:rsidR="00BA7A89" w:rsidRPr="002A1B46">
              <w:rPr>
                <w:b/>
                <w:lang w:eastAsia="fr-FR"/>
              </w:rPr>
              <w:t xml:space="preserve"> : </w:t>
            </w:r>
            <w:r w:rsidR="00024608" w:rsidRPr="002A1B46">
              <w:rPr>
                <w:b/>
                <w:lang w:eastAsia="fr-FR"/>
              </w:rPr>
              <w:t>Informations relatives à la d</w:t>
            </w:r>
            <w:r w:rsidR="00BA7A89" w:rsidRPr="002A1B46">
              <w:rPr>
                <w:b/>
                <w:lang w:eastAsia="fr-FR"/>
              </w:rPr>
              <w:t>étermination de la valeur du projet</w:t>
            </w:r>
          </w:p>
        </w:tc>
      </w:tr>
      <w:tr w:rsidR="00BA7A89" w:rsidRPr="002A1B46" w:rsidTr="00421D85">
        <w:trPr>
          <w:tblHeader/>
          <w:jc w:val="center"/>
        </w:trPr>
        <w:tc>
          <w:tcPr>
            <w:tcW w:w="1843" w:type="dxa"/>
            <w:gridSpan w:val="2"/>
            <w:tcBorders>
              <w:top w:val="single" w:sz="4" w:space="0" w:color="auto"/>
            </w:tcBorders>
            <w:vAlign w:val="center"/>
          </w:tcPr>
          <w:p w:rsidR="00BA7A89" w:rsidRPr="002A1B46" w:rsidRDefault="00BA7A89" w:rsidP="00926B58">
            <w:pPr>
              <w:pStyle w:val="Sansinterligne"/>
              <w:ind w:firstLine="0"/>
              <w:jc w:val="center"/>
              <w:rPr>
                <w:lang w:eastAsia="fr-FR"/>
              </w:rPr>
            </w:pPr>
            <w:r w:rsidRPr="002A1B46">
              <w:rPr>
                <w:lang w:eastAsia="fr-FR"/>
              </w:rPr>
              <w:t>Critères</w:t>
            </w:r>
          </w:p>
        </w:tc>
        <w:tc>
          <w:tcPr>
            <w:tcW w:w="992" w:type="dxa"/>
            <w:tcBorders>
              <w:top w:val="single" w:sz="4" w:space="0" w:color="auto"/>
            </w:tcBorders>
            <w:vAlign w:val="center"/>
          </w:tcPr>
          <w:p w:rsidR="00BA7A89" w:rsidRPr="002A1B46" w:rsidRDefault="00BA7A89" w:rsidP="00926B58">
            <w:pPr>
              <w:pStyle w:val="Sansinterligne"/>
              <w:ind w:firstLine="0"/>
              <w:jc w:val="center"/>
              <w:rPr>
                <w:lang w:eastAsia="fr-FR"/>
              </w:rPr>
            </w:pPr>
            <w:r w:rsidRPr="002A1B46">
              <w:rPr>
                <w:lang w:eastAsia="fr-FR"/>
              </w:rPr>
              <w:t>Points à attribuer</w:t>
            </w:r>
          </w:p>
        </w:tc>
        <w:tc>
          <w:tcPr>
            <w:tcW w:w="4536" w:type="dxa"/>
            <w:tcBorders>
              <w:top w:val="single" w:sz="4" w:space="0" w:color="auto"/>
            </w:tcBorders>
            <w:vAlign w:val="center"/>
          </w:tcPr>
          <w:p w:rsidR="00BA7A89" w:rsidRPr="002A1B46" w:rsidRDefault="00BA7A89" w:rsidP="00926B58">
            <w:pPr>
              <w:pStyle w:val="Sansinterligne"/>
              <w:ind w:firstLine="0"/>
              <w:jc w:val="center"/>
              <w:rPr>
                <w:lang w:eastAsia="fr-FR"/>
              </w:rPr>
            </w:pPr>
            <w:r w:rsidRPr="002A1B46">
              <w:rPr>
                <w:lang w:eastAsia="fr-FR"/>
              </w:rPr>
              <w:t>Système d’évaluation</w:t>
            </w:r>
          </w:p>
        </w:tc>
        <w:tc>
          <w:tcPr>
            <w:tcW w:w="7972" w:type="dxa"/>
            <w:tcBorders>
              <w:top w:val="single" w:sz="4" w:space="0" w:color="auto"/>
            </w:tcBorders>
            <w:vAlign w:val="center"/>
          </w:tcPr>
          <w:p w:rsidR="00BA7A89" w:rsidRPr="002A1B46" w:rsidRDefault="00BA7A89" w:rsidP="00926B58">
            <w:pPr>
              <w:pStyle w:val="Sansinterligne"/>
              <w:ind w:firstLine="0"/>
              <w:jc w:val="center"/>
              <w:rPr>
                <w:lang w:eastAsia="fr-FR"/>
              </w:rPr>
            </w:pPr>
            <w:r w:rsidRPr="002A1B46">
              <w:rPr>
                <w:lang w:eastAsia="fr-FR"/>
              </w:rPr>
              <w:t>Informations de l’entreprise</w:t>
            </w:r>
            <w:r w:rsidR="004F216B">
              <w:rPr>
                <w:lang w:eastAsia="fr-FR"/>
              </w:rPr>
              <w:t xml:space="preserve"> BATINOV</w:t>
            </w:r>
          </w:p>
        </w:tc>
      </w:tr>
      <w:tr w:rsidR="00BA7A89" w:rsidRPr="002A1B46" w:rsidTr="009079F4">
        <w:trPr>
          <w:trHeight w:val="2149"/>
          <w:jc w:val="center"/>
        </w:trPr>
        <w:tc>
          <w:tcPr>
            <w:tcW w:w="1843" w:type="dxa"/>
            <w:gridSpan w:val="2"/>
            <w:vAlign w:val="center"/>
          </w:tcPr>
          <w:p w:rsidR="00BA7A89" w:rsidRPr="002A1B46" w:rsidRDefault="00BA7A89" w:rsidP="00926B58">
            <w:pPr>
              <w:pStyle w:val="Sansinterligne"/>
              <w:ind w:firstLine="0"/>
              <w:jc w:val="center"/>
              <w:rPr>
                <w:lang w:eastAsia="fr-FR"/>
              </w:rPr>
            </w:pPr>
            <w:r w:rsidRPr="002A1B46">
              <w:rPr>
                <w:lang w:eastAsia="fr-FR"/>
              </w:rPr>
              <w:t>Prix</w:t>
            </w:r>
          </w:p>
        </w:tc>
        <w:tc>
          <w:tcPr>
            <w:tcW w:w="992" w:type="dxa"/>
            <w:vAlign w:val="center"/>
          </w:tcPr>
          <w:p w:rsidR="00BA7A89" w:rsidRPr="002A1B46" w:rsidRDefault="006D0BD9" w:rsidP="00926B58">
            <w:pPr>
              <w:pStyle w:val="Sansinterligne"/>
              <w:ind w:firstLine="0"/>
              <w:jc w:val="center"/>
              <w:rPr>
                <w:lang w:eastAsia="fr-FR"/>
              </w:rPr>
            </w:pPr>
            <w:r w:rsidRPr="002A1B46">
              <w:rPr>
                <w:lang w:eastAsia="fr-FR"/>
              </w:rPr>
              <w:t>46</w:t>
            </w:r>
          </w:p>
        </w:tc>
        <w:tc>
          <w:tcPr>
            <w:tcW w:w="4536" w:type="dxa"/>
            <w:vAlign w:val="center"/>
          </w:tcPr>
          <w:p w:rsidR="00BA7A89" w:rsidRPr="002A1B46" w:rsidRDefault="00BA7A89" w:rsidP="001439F2">
            <w:pPr>
              <w:pStyle w:val="Sansinterligne"/>
              <w:ind w:firstLine="0"/>
              <w:rPr>
                <w:lang w:eastAsia="fr-FR"/>
              </w:rPr>
            </w:pPr>
            <w:r w:rsidRPr="002A1B46">
              <w:rPr>
                <w:lang w:eastAsia="fr-FR"/>
              </w:rPr>
              <w:t>Le prix est directement lié au</w:t>
            </w:r>
            <w:r w:rsidR="002A2669" w:rsidRPr="002A1B46">
              <w:rPr>
                <w:lang w:eastAsia="fr-FR"/>
              </w:rPr>
              <w:t xml:space="preserve"> coût estimé du projet. </w:t>
            </w:r>
            <w:r w:rsidR="001439F2">
              <w:rPr>
                <w:lang w:eastAsia="fr-FR"/>
              </w:rPr>
              <w:t>Po</w:t>
            </w:r>
            <w:r w:rsidR="0027661F">
              <w:rPr>
                <w:lang w:eastAsia="fr-FR"/>
              </w:rPr>
              <w:t>ur les critères</w:t>
            </w:r>
            <w:r w:rsidR="001439F2">
              <w:rPr>
                <w:lang w:eastAsia="fr-FR"/>
              </w:rPr>
              <w:t xml:space="preserve"> suivants</w:t>
            </w:r>
            <w:r w:rsidR="0027661F">
              <w:rPr>
                <w:lang w:eastAsia="fr-FR"/>
              </w:rPr>
              <w:t xml:space="preserve"> c</w:t>
            </w:r>
            <w:r w:rsidR="002A2669" w:rsidRPr="002A1B46">
              <w:rPr>
                <w:lang w:eastAsia="fr-FR"/>
              </w:rPr>
              <w:t>haque augmentation</w:t>
            </w:r>
            <w:r w:rsidRPr="002A1B46">
              <w:rPr>
                <w:lang w:eastAsia="fr-FR"/>
              </w:rPr>
              <w:t xml:space="preserve"> </w:t>
            </w:r>
            <w:r w:rsidR="004A7996" w:rsidRPr="002A1B46">
              <w:rPr>
                <w:lang w:eastAsia="fr-FR"/>
              </w:rPr>
              <w:t xml:space="preserve">de coûts </w:t>
            </w:r>
            <w:r w:rsidR="00B96CD5" w:rsidRPr="002A1B46">
              <w:rPr>
                <w:lang w:eastAsia="fr-FR"/>
              </w:rPr>
              <w:t xml:space="preserve">par tranche entière </w:t>
            </w:r>
            <w:r w:rsidRPr="002A1B46">
              <w:rPr>
                <w:lang w:eastAsia="fr-FR"/>
              </w:rPr>
              <w:t>de 100 000 € f</w:t>
            </w:r>
            <w:r w:rsidR="004A7996" w:rsidRPr="002A1B46">
              <w:rPr>
                <w:lang w:eastAsia="fr-FR"/>
              </w:rPr>
              <w:t xml:space="preserve">era perdre 1 point au candidat. </w:t>
            </w:r>
            <w:r w:rsidRPr="002A1B46">
              <w:rPr>
                <w:lang w:eastAsia="fr-FR"/>
              </w:rPr>
              <w:t xml:space="preserve">Il n’est pas envisageable qu’un prix inférieur à 7 000 000 € soit proposé par l’entreprise ou la concurrence car c’est le coût minimal </w:t>
            </w:r>
            <w:r w:rsidR="002A2669" w:rsidRPr="002A1B46">
              <w:rPr>
                <w:lang w:eastAsia="fr-FR"/>
              </w:rPr>
              <w:t>de base du projet initial</w:t>
            </w:r>
          </w:p>
        </w:tc>
        <w:tc>
          <w:tcPr>
            <w:tcW w:w="7972" w:type="dxa"/>
            <w:vAlign w:val="center"/>
          </w:tcPr>
          <w:p w:rsidR="00BA7A89" w:rsidRPr="002A1B46" w:rsidRDefault="00BA7A89" w:rsidP="00926B58">
            <w:pPr>
              <w:pStyle w:val="Sansinterligne"/>
              <w:ind w:firstLine="0"/>
              <w:rPr>
                <w:lang w:eastAsia="fr-FR"/>
              </w:rPr>
            </w:pPr>
            <w:r w:rsidRPr="002A1B46">
              <w:rPr>
                <w:lang w:eastAsia="fr-FR"/>
              </w:rPr>
              <w:t>Le coût minimal du projet</w:t>
            </w:r>
            <w:r w:rsidR="00664E05">
              <w:rPr>
                <w:lang w:eastAsia="fr-FR"/>
              </w:rPr>
              <w:t xml:space="preserve"> initial</w:t>
            </w:r>
            <w:r w:rsidRPr="002A1B46">
              <w:rPr>
                <w:lang w:eastAsia="fr-FR"/>
              </w:rPr>
              <w:t xml:space="preserve"> de 7 000 000 € </w:t>
            </w:r>
            <w:r w:rsidR="006A133C" w:rsidRPr="002A1B46">
              <w:rPr>
                <w:lang w:eastAsia="fr-FR"/>
              </w:rPr>
              <w:t xml:space="preserve">a été calculé en fonction de plusieurs paramètres et </w:t>
            </w:r>
            <w:r w:rsidR="002A2669" w:rsidRPr="002A1B46">
              <w:rPr>
                <w:lang w:eastAsia="fr-FR"/>
              </w:rPr>
              <w:t>assure la meilleure notation dans ce critère du prix (46</w:t>
            </w:r>
            <w:r w:rsidRPr="002A1B46">
              <w:rPr>
                <w:lang w:eastAsia="fr-FR"/>
              </w:rPr>
              <w:t xml:space="preserve"> points).</w:t>
            </w:r>
          </w:p>
          <w:p w:rsidR="00BA7A89" w:rsidRPr="002A1B46" w:rsidRDefault="00BA7A89" w:rsidP="00926B58">
            <w:pPr>
              <w:pStyle w:val="Sansinterligne"/>
              <w:ind w:firstLine="0"/>
              <w:rPr>
                <w:sz w:val="16"/>
                <w:szCs w:val="16"/>
                <w:lang w:eastAsia="fr-FR"/>
              </w:rPr>
            </w:pPr>
          </w:p>
          <w:p w:rsidR="00BA7A89" w:rsidRPr="002A1B46" w:rsidRDefault="00BA7A89" w:rsidP="00926B58">
            <w:pPr>
              <w:pStyle w:val="Sansinterligne"/>
              <w:ind w:firstLine="0"/>
              <w:rPr>
                <w:lang w:eastAsia="fr-FR"/>
              </w:rPr>
            </w:pPr>
            <w:r w:rsidRPr="002A1B46">
              <w:rPr>
                <w:lang w:eastAsia="fr-FR"/>
              </w:rPr>
              <w:t>Le prix final proposé sera déterminé pour obtenir le marché et assurer la rentabilité minimale souhaitée</w:t>
            </w:r>
            <w:r w:rsidR="002A2669" w:rsidRPr="002A1B46">
              <w:rPr>
                <w:lang w:eastAsia="fr-FR"/>
              </w:rPr>
              <w:t xml:space="preserve"> une fois les autres critères optimisés.</w:t>
            </w:r>
          </w:p>
        </w:tc>
      </w:tr>
      <w:tr w:rsidR="00BA7A89" w:rsidRPr="002A1B46" w:rsidTr="008B27A2">
        <w:trPr>
          <w:trHeight w:val="1980"/>
          <w:jc w:val="center"/>
        </w:trPr>
        <w:tc>
          <w:tcPr>
            <w:tcW w:w="359" w:type="dxa"/>
            <w:vMerge w:val="restart"/>
            <w:textDirection w:val="btLr"/>
            <w:vAlign w:val="center"/>
          </w:tcPr>
          <w:p w:rsidR="00BA7A89" w:rsidRPr="002A1B46" w:rsidRDefault="00EF757E" w:rsidP="00926B58">
            <w:pPr>
              <w:pStyle w:val="Sansinterligne"/>
              <w:ind w:left="113" w:right="113" w:firstLine="0"/>
              <w:jc w:val="center"/>
              <w:rPr>
                <w:lang w:eastAsia="fr-FR"/>
              </w:rPr>
            </w:pPr>
            <w:r w:rsidRPr="002A1B46">
              <w:rPr>
                <w:lang w:eastAsia="fr-FR"/>
              </w:rPr>
              <w:t>Critères d’attribution autres que le prix</w:t>
            </w:r>
          </w:p>
        </w:tc>
        <w:tc>
          <w:tcPr>
            <w:tcW w:w="1484" w:type="dxa"/>
            <w:vAlign w:val="center"/>
          </w:tcPr>
          <w:p w:rsidR="00BA7A89" w:rsidRPr="002A1B46" w:rsidRDefault="00BA7A89" w:rsidP="00926B58">
            <w:pPr>
              <w:pStyle w:val="Sansinterligne"/>
              <w:ind w:firstLine="0"/>
              <w:jc w:val="center"/>
              <w:rPr>
                <w:lang w:eastAsia="fr-FR"/>
              </w:rPr>
            </w:pPr>
            <w:r w:rsidRPr="002A1B46">
              <w:rPr>
                <w:lang w:eastAsia="fr-FR"/>
              </w:rPr>
              <w:t>Délais</w:t>
            </w:r>
          </w:p>
        </w:tc>
        <w:tc>
          <w:tcPr>
            <w:tcW w:w="992" w:type="dxa"/>
            <w:vAlign w:val="center"/>
          </w:tcPr>
          <w:p w:rsidR="00BA7A89" w:rsidRPr="002A1B46" w:rsidRDefault="006F492D" w:rsidP="00926B58">
            <w:pPr>
              <w:pStyle w:val="Sansinterligne"/>
              <w:ind w:firstLine="0"/>
              <w:jc w:val="center"/>
              <w:rPr>
                <w:lang w:eastAsia="fr-FR"/>
              </w:rPr>
            </w:pPr>
            <w:r w:rsidRPr="002A1B46">
              <w:rPr>
                <w:lang w:eastAsia="fr-FR"/>
              </w:rPr>
              <w:t>21</w:t>
            </w:r>
          </w:p>
        </w:tc>
        <w:tc>
          <w:tcPr>
            <w:tcW w:w="4536" w:type="dxa"/>
            <w:vAlign w:val="center"/>
          </w:tcPr>
          <w:p w:rsidR="00BA7A89" w:rsidRPr="002A1B46" w:rsidRDefault="00BA7A89" w:rsidP="006F492D">
            <w:pPr>
              <w:pStyle w:val="Sansinterligne"/>
              <w:ind w:firstLine="0"/>
              <w:rPr>
                <w:lang w:eastAsia="fr-FR"/>
              </w:rPr>
            </w:pPr>
            <w:r w:rsidRPr="002A1B46">
              <w:rPr>
                <w:lang w:eastAsia="fr-FR"/>
              </w:rPr>
              <w:t xml:space="preserve">Le dépassement du délai de 36 mois est rédhibitoire. Chaque mois </w:t>
            </w:r>
            <w:r w:rsidR="006F492D" w:rsidRPr="002A1B46">
              <w:rPr>
                <w:lang w:eastAsia="fr-FR"/>
              </w:rPr>
              <w:t xml:space="preserve">complet </w:t>
            </w:r>
            <w:r w:rsidRPr="002A1B46">
              <w:rPr>
                <w:lang w:eastAsia="fr-FR"/>
              </w:rPr>
              <w:t>d’avance</w:t>
            </w:r>
            <w:r w:rsidR="00F65169">
              <w:rPr>
                <w:lang w:eastAsia="fr-FR"/>
              </w:rPr>
              <w:t xml:space="preserve"> par rapport à la durée initiale </w:t>
            </w:r>
            <w:r w:rsidRPr="002A1B46">
              <w:rPr>
                <w:lang w:eastAsia="fr-FR"/>
              </w:rPr>
              <w:t xml:space="preserve"> donnera </w:t>
            </w:r>
            <w:r w:rsidR="006F492D" w:rsidRPr="002A1B46">
              <w:rPr>
                <w:lang w:eastAsia="fr-FR"/>
              </w:rPr>
              <w:t>2</w:t>
            </w:r>
            <w:r w:rsidRPr="002A1B46">
              <w:rPr>
                <w:lang w:eastAsia="fr-FR"/>
              </w:rPr>
              <w:t xml:space="preserve"> point</w:t>
            </w:r>
            <w:r w:rsidR="006F492D" w:rsidRPr="002A1B46">
              <w:rPr>
                <w:lang w:eastAsia="fr-FR"/>
              </w:rPr>
              <w:t>s</w:t>
            </w:r>
            <w:r w:rsidRPr="002A1B46">
              <w:rPr>
                <w:lang w:eastAsia="fr-FR"/>
              </w:rPr>
              <w:t xml:space="preserve"> avec un premier point accordé pour une durée maximale de 36 mois.</w:t>
            </w:r>
          </w:p>
        </w:tc>
        <w:tc>
          <w:tcPr>
            <w:tcW w:w="7972" w:type="dxa"/>
            <w:vAlign w:val="center"/>
          </w:tcPr>
          <w:p w:rsidR="00BA7A89" w:rsidRDefault="00BA7A89" w:rsidP="00926B58">
            <w:pPr>
              <w:pStyle w:val="Sansinterligne"/>
              <w:ind w:firstLine="0"/>
              <w:rPr>
                <w:lang w:eastAsia="fr-FR"/>
              </w:rPr>
            </w:pPr>
            <w:r w:rsidRPr="002A1B46">
              <w:rPr>
                <w:lang w:eastAsia="fr-FR"/>
              </w:rPr>
              <w:t>Avec une durée initiale prévue de 36,5 mois, l’entreprise a contacté plusieurs sous-traitants et compilé les solutions suivantes :</w:t>
            </w:r>
          </w:p>
          <w:p w:rsidR="009079F4" w:rsidRPr="009079F4" w:rsidRDefault="009079F4" w:rsidP="00926B58">
            <w:pPr>
              <w:pStyle w:val="Sansinterligne"/>
              <w:ind w:firstLine="0"/>
              <w:rPr>
                <w:sz w:val="10"/>
                <w:szCs w:val="10"/>
                <w:lang w:eastAsia="fr-FR"/>
              </w:rPr>
            </w:pPr>
          </w:p>
          <w:tbl>
            <w:tblPr>
              <w:tblStyle w:val="Grilledutableau"/>
              <w:tblW w:w="0" w:type="auto"/>
              <w:jc w:val="center"/>
              <w:tblLayout w:type="fixed"/>
              <w:tblCellMar>
                <w:top w:w="57" w:type="dxa"/>
                <w:bottom w:w="57" w:type="dxa"/>
              </w:tblCellMar>
              <w:tblLook w:val="04A0"/>
            </w:tblPr>
            <w:tblGrid>
              <w:gridCol w:w="1572"/>
              <w:gridCol w:w="1552"/>
              <w:gridCol w:w="1552"/>
              <w:gridCol w:w="1553"/>
            </w:tblGrid>
            <w:tr w:rsidR="00BA7A89" w:rsidRPr="002A1B46" w:rsidTr="002A2669">
              <w:trPr>
                <w:jc w:val="center"/>
              </w:trPr>
              <w:tc>
                <w:tcPr>
                  <w:tcW w:w="1572" w:type="dxa"/>
                </w:tcPr>
                <w:p w:rsidR="00BA7A89" w:rsidRPr="002A1B46" w:rsidRDefault="00BA7A89" w:rsidP="00926B58">
                  <w:pPr>
                    <w:pStyle w:val="Sansinterligne"/>
                    <w:ind w:firstLine="0"/>
                    <w:rPr>
                      <w:lang w:eastAsia="fr-FR"/>
                    </w:rPr>
                  </w:pPr>
                </w:p>
              </w:tc>
              <w:tc>
                <w:tcPr>
                  <w:tcW w:w="1552" w:type="dxa"/>
                  <w:vAlign w:val="center"/>
                </w:tcPr>
                <w:p w:rsidR="00BA7A89" w:rsidRPr="002A1B46" w:rsidRDefault="00BA7A89" w:rsidP="00926B58">
                  <w:pPr>
                    <w:pStyle w:val="Sansinterligne"/>
                    <w:ind w:firstLine="0"/>
                    <w:jc w:val="center"/>
                    <w:rPr>
                      <w:lang w:eastAsia="fr-FR"/>
                    </w:rPr>
                  </w:pPr>
                  <w:r w:rsidRPr="002A1B46">
                    <w:rPr>
                      <w:lang w:eastAsia="fr-FR"/>
                    </w:rPr>
                    <w:t>S</w:t>
                  </w:r>
                  <w:r w:rsidR="006A133C" w:rsidRPr="002A1B46">
                    <w:rPr>
                      <w:lang w:eastAsia="fr-FR"/>
                    </w:rPr>
                    <w:t xml:space="preserve">olution </w:t>
                  </w:r>
                  <w:r w:rsidRPr="002A1B46">
                    <w:rPr>
                      <w:lang w:eastAsia="fr-FR"/>
                    </w:rPr>
                    <w:t>1</w:t>
                  </w:r>
                </w:p>
              </w:tc>
              <w:tc>
                <w:tcPr>
                  <w:tcW w:w="1552" w:type="dxa"/>
                  <w:vAlign w:val="center"/>
                </w:tcPr>
                <w:p w:rsidR="00BA7A89" w:rsidRPr="002A1B46" w:rsidRDefault="00BA7A89" w:rsidP="00926B58">
                  <w:pPr>
                    <w:pStyle w:val="Sansinterligne"/>
                    <w:ind w:firstLine="0"/>
                    <w:jc w:val="center"/>
                    <w:rPr>
                      <w:lang w:eastAsia="fr-FR"/>
                    </w:rPr>
                  </w:pPr>
                  <w:r w:rsidRPr="002A1B46">
                    <w:rPr>
                      <w:lang w:eastAsia="fr-FR"/>
                    </w:rPr>
                    <w:t>S</w:t>
                  </w:r>
                  <w:r w:rsidR="006A133C" w:rsidRPr="002A1B46">
                    <w:rPr>
                      <w:lang w:eastAsia="fr-FR"/>
                    </w:rPr>
                    <w:t xml:space="preserve">olution </w:t>
                  </w:r>
                  <w:r w:rsidRPr="002A1B46">
                    <w:rPr>
                      <w:lang w:eastAsia="fr-FR"/>
                    </w:rPr>
                    <w:t>2</w:t>
                  </w:r>
                </w:p>
              </w:tc>
              <w:tc>
                <w:tcPr>
                  <w:tcW w:w="1553" w:type="dxa"/>
                  <w:vAlign w:val="center"/>
                </w:tcPr>
                <w:p w:rsidR="00BA7A89" w:rsidRPr="002A1B46" w:rsidRDefault="00BA7A89" w:rsidP="00926B58">
                  <w:pPr>
                    <w:pStyle w:val="Sansinterligne"/>
                    <w:ind w:firstLine="0"/>
                    <w:jc w:val="center"/>
                    <w:rPr>
                      <w:lang w:eastAsia="fr-FR"/>
                    </w:rPr>
                  </w:pPr>
                  <w:r w:rsidRPr="002A1B46">
                    <w:rPr>
                      <w:lang w:eastAsia="fr-FR"/>
                    </w:rPr>
                    <w:t>S</w:t>
                  </w:r>
                  <w:r w:rsidR="006A133C" w:rsidRPr="002A1B46">
                    <w:rPr>
                      <w:lang w:eastAsia="fr-FR"/>
                    </w:rPr>
                    <w:t xml:space="preserve">olution </w:t>
                  </w:r>
                  <w:r w:rsidRPr="002A1B46">
                    <w:rPr>
                      <w:lang w:eastAsia="fr-FR"/>
                    </w:rPr>
                    <w:t>3</w:t>
                  </w:r>
                </w:p>
              </w:tc>
            </w:tr>
            <w:tr w:rsidR="00BA7A89" w:rsidRPr="002A1B46" w:rsidTr="002A2669">
              <w:trPr>
                <w:jc w:val="center"/>
              </w:trPr>
              <w:tc>
                <w:tcPr>
                  <w:tcW w:w="1572" w:type="dxa"/>
                </w:tcPr>
                <w:p w:rsidR="00BA7A89" w:rsidRPr="002A1B46" w:rsidRDefault="00BA7A89" w:rsidP="00926B58">
                  <w:pPr>
                    <w:pStyle w:val="Sansinterligne"/>
                    <w:ind w:firstLine="0"/>
                    <w:rPr>
                      <w:lang w:eastAsia="fr-FR"/>
                    </w:rPr>
                  </w:pPr>
                  <w:r w:rsidRPr="002A1B46">
                    <w:rPr>
                      <w:lang w:eastAsia="fr-FR"/>
                    </w:rPr>
                    <w:t>Gain</w:t>
                  </w:r>
                  <w:r w:rsidR="002A2669" w:rsidRPr="002A1B46">
                    <w:rPr>
                      <w:lang w:eastAsia="fr-FR"/>
                    </w:rPr>
                    <w:t xml:space="preserve"> de temps</w:t>
                  </w:r>
                </w:p>
              </w:tc>
              <w:tc>
                <w:tcPr>
                  <w:tcW w:w="1552" w:type="dxa"/>
                  <w:vAlign w:val="center"/>
                </w:tcPr>
                <w:p w:rsidR="00BA7A89" w:rsidRPr="002A1B46" w:rsidRDefault="00BA7A89" w:rsidP="00926B58">
                  <w:pPr>
                    <w:pStyle w:val="Sansinterligne"/>
                    <w:ind w:firstLine="0"/>
                    <w:jc w:val="center"/>
                    <w:rPr>
                      <w:lang w:eastAsia="fr-FR"/>
                    </w:rPr>
                  </w:pPr>
                  <w:r w:rsidRPr="002A1B46">
                    <w:rPr>
                      <w:lang w:eastAsia="fr-FR"/>
                    </w:rPr>
                    <w:t>0,5 mois</w:t>
                  </w:r>
                </w:p>
              </w:tc>
              <w:tc>
                <w:tcPr>
                  <w:tcW w:w="1552" w:type="dxa"/>
                  <w:vAlign w:val="center"/>
                </w:tcPr>
                <w:p w:rsidR="00BA7A89" w:rsidRPr="002A1B46" w:rsidRDefault="00BA7A89" w:rsidP="00926B58">
                  <w:pPr>
                    <w:pStyle w:val="Sansinterligne"/>
                    <w:ind w:firstLine="0"/>
                    <w:jc w:val="center"/>
                    <w:rPr>
                      <w:lang w:eastAsia="fr-FR"/>
                    </w:rPr>
                  </w:pPr>
                  <w:r w:rsidRPr="002A1B46">
                    <w:rPr>
                      <w:lang w:eastAsia="fr-FR"/>
                    </w:rPr>
                    <w:t>1,5 mois</w:t>
                  </w:r>
                </w:p>
              </w:tc>
              <w:tc>
                <w:tcPr>
                  <w:tcW w:w="1553" w:type="dxa"/>
                  <w:vAlign w:val="center"/>
                </w:tcPr>
                <w:p w:rsidR="00BA7A89" w:rsidRPr="002A1B46" w:rsidRDefault="00BA7A89" w:rsidP="00926B58">
                  <w:pPr>
                    <w:pStyle w:val="Sansinterligne"/>
                    <w:ind w:firstLine="0"/>
                    <w:jc w:val="center"/>
                    <w:rPr>
                      <w:lang w:eastAsia="fr-FR"/>
                    </w:rPr>
                  </w:pPr>
                  <w:r w:rsidRPr="002A1B46">
                    <w:rPr>
                      <w:lang w:eastAsia="fr-FR"/>
                    </w:rPr>
                    <w:t>6,5 mois</w:t>
                  </w:r>
                </w:p>
              </w:tc>
            </w:tr>
            <w:tr w:rsidR="00BA7A89" w:rsidRPr="002A1B46" w:rsidTr="002A2669">
              <w:trPr>
                <w:jc w:val="center"/>
              </w:trPr>
              <w:tc>
                <w:tcPr>
                  <w:tcW w:w="1572" w:type="dxa"/>
                </w:tcPr>
                <w:p w:rsidR="00BA7A89" w:rsidRPr="002A1B46" w:rsidRDefault="00BA7A89" w:rsidP="00926B58">
                  <w:pPr>
                    <w:pStyle w:val="Sansinterligne"/>
                    <w:ind w:firstLine="0"/>
                    <w:rPr>
                      <w:lang w:eastAsia="fr-FR"/>
                    </w:rPr>
                  </w:pPr>
                  <w:r w:rsidRPr="002A1B46">
                    <w:rPr>
                      <w:lang w:eastAsia="fr-FR"/>
                    </w:rPr>
                    <w:t>Coût</w:t>
                  </w:r>
                </w:p>
              </w:tc>
              <w:tc>
                <w:tcPr>
                  <w:tcW w:w="1552" w:type="dxa"/>
                  <w:vAlign w:val="center"/>
                </w:tcPr>
                <w:p w:rsidR="00BA7A89" w:rsidRPr="002A1B46" w:rsidRDefault="00BA7A89" w:rsidP="00926B58">
                  <w:pPr>
                    <w:pStyle w:val="Sansinterligne"/>
                    <w:ind w:firstLine="0"/>
                    <w:jc w:val="center"/>
                    <w:rPr>
                      <w:lang w:eastAsia="fr-FR"/>
                    </w:rPr>
                  </w:pPr>
                  <w:r w:rsidRPr="002A1B46">
                    <w:rPr>
                      <w:lang w:eastAsia="fr-FR"/>
                    </w:rPr>
                    <w:t>100 000 €</w:t>
                  </w:r>
                </w:p>
              </w:tc>
              <w:tc>
                <w:tcPr>
                  <w:tcW w:w="1552" w:type="dxa"/>
                  <w:vAlign w:val="center"/>
                </w:tcPr>
                <w:p w:rsidR="00BA7A89" w:rsidRPr="002A1B46" w:rsidRDefault="00BA7A89" w:rsidP="00926B58">
                  <w:pPr>
                    <w:pStyle w:val="Sansinterligne"/>
                    <w:ind w:firstLine="0"/>
                    <w:jc w:val="center"/>
                    <w:rPr>
                      <w:lang w:eastAsia="fr-FR"/>
                    </w:rPr>
                  </w:pPr>
                  <w:r w:rsidRPr="002A1B46">
                    <w:rPr>
                      <w:lang w:eastAsia="fr-FR"/>
                    </w:rPr>
                    <w:t>200 000 €</w:t>
                  </w:r>
                </w:p>
              </w:tc>
              <w:tc>
                <w:tcPr>
                  <w:tcW w:w="1553" w:type="dxa"/>
                  <w:vAlign w:val="center"/>
                </w:tcPr>
                <w:p w:rsidR="00BA7A89" w:rsidRPr="002A1B46" w:rsidRDefault="00BA7A89" w:rsidP="00926B58">
                  <w:pPr>
                    <w:pStyle w:val="Sansinterligne"/>
                    <w:ind w:firstLine="0"/>
                    <w:jc w:val="center"/>
                    <w:rPr>
                      <w:lang w:eastAsia="fr-FR"/>
                    </w:rPr>
                  </w:pPr>
                  <w:r w:rsidRPr="002A1B46">
                    <w:rPr>
                      <w:lang w:eastAsia="fr-FR"/>
                    </w:rPr>
                    <w:t>500 000 €</w:t>
                  </w:r>
                </w:p>
              </w:tc>
            </w:tr>
          </w:tbl>
          <w:p w:rsidR="00BA7A89" w:rsidRPr="002A1B46" w:rsidRDefault="00BA7A89" w:rsidP="00926B58">
            <w:pPr>
              <w:pStyle w:val="Sansinterligne"/>
              <w:ind w:firstLine="0"/>
              <w:rPr>
                <w:lang w:eastAsia="fr-FR"/>
              </w:rPr>
            </w:pPr>
          </w:p>
        </w:tc>
      </w:tr>
      <w:tr w:rsidR="00BA7A89" w:rsidRPr="002A1B46" w:rsidTr="00895B2C">
        <w:trPr>
          <w:trHeight w:val="2361"/>
          <w:jc w:val="center"/>
        </w:trPr>
        <w:tc>
          <w:tcPr>
            <w:tcW w:w="359" w:type="dxa"/>
            <w:vMerge/>
            <w:vAlign w:val="center"/>
          </w:tcPr>
          <w:p w:rsidR="00BA7A89" w:rsidRPr="002A1B46" w:rsidRDefault="00BA7A89" w:rsidP="00926B58">
            <w:pPr>
              <w:pStyle w:val="Sansinterligne"/>
              <w:ind w:firstLine="0"/>
              <w:jc w:val="center"/>
              <w:rPr>
                <w:lang w:eastAsia="fr-FR"/>
              </w:rPr>
            </w:pPr>
          </w:p>
        </w:tc>
        <w:tc>
          <w:tcPr>
            <w:tcW w:w="1484" w:type="dxa"/>
            <w:vAlign w:val="center"/>
          </w:tcPr>
          <w:p w:rsidR="00BA7A89" w:rsidRPr="002A1B46" w:rsidRDefault="00BA7A89" w:rsidP="00926B58">
            <w:pPr>
              <w:pStyle w:val="Sansinterligne"/>
              <w:ind w:firstLine="0"/>
              <w:jc w:val="center"/>
              <w:rPr>
                <w:lang w:eastAsia="fr-FR"/>
              </w:rPr>
            </w:pPr>
            <w:r w:rsidRPr="002A1B46">
              <w:rPr>
                <w:lang w:eastAsia="fr-FR"/>
              </w:rPr>
              <w:t>Qualité des matériaux</w:t>
            </w:r>
          </w:p>
        </w:tc>
        <w:tc>
          <w:tcPr>
            <w:tcW w:w="992" w:type="dxa"/>
            <w:vAlign w:val="center"/>
          </w:tcPr>
          <w:p w:rsidR="00BA7A89" w:rsidRPr="002A1B46" w:rsidRDefault="006F492D" w:rsidP="00926B58">
            <w:pPr>
              <w:pStyle w:val="Sansinterligne"/>
              <w:ind w:firstLine="0"/>
              <w:jc w:val="center"/>
              <w:rPr>
                <w:lang w:eastAsia="fr-FR"/>
              </w:rPr>
            </w:pPr>
            <w:r w:rsidRPr="002A1B46">
              <w:rPr>
                <w:lang w:eastAsia="fr-FR"/>
              </w:rPr>
              <w:t>18</w:t>
            </w:r>
          </w:p>
        </w:tc>
        <w:tc>
          <w:tcPr>
            <w:tcW w:w="4536" w:type="dxa"/>
            <w:vAlign w:val="center"/>
          </w:tcPr>
          <w:p w:rsidR="00BA7A89" w:rsidRPr="002A1B46" w:rsidRDefault="00B96CD5" w:rsidP="006F492D">
            <w:pPr>
              <w:pStyle w:val="Sansinterligne"/>
              <w:ind w:firstLine="0"/>
              <w:rPr>
                <w:lang w:eastAsia="fr-FR"/>
              </w:rPr>
            </w:pPr>
            <w:r w:rsidRPr="002A1B46">
              <w:rPr>
                <w:lang w:eastAsia="fr-FR"/>
              </w:rPr>
              <w:t xml:space="preserve">Polyvalente dans les techniques de construction, l’entreprise est capable de travailler la pierre, le bois ou le métal pour </w:t>
            </w:r>
            <w:r w:rsidR="00CB3CA9">
              <w:rPr>
                <w:lang w:eastAsia="fr-FR"/>
              </w:rPr>
              <w:t xml:space="preserve">les éléments de décoration de </w:t>
            </w:r>
            <w:r w:rsidRPr="002A1B46">
              <w:rPr>
                <w:lang w:eastAsia="fr-FR"/>
              </w:rPr>
              <w:t>ce bâtiment.</w:t>
            </w:r>
            <w:r w:rsidR="008B27A2">
              <w:rPr>
                <w:lang w:eastAsia="fr-FR"/>
              </w:rPr>
              <w:t xml:space="preserve"> </w:t>
            </w:r>
            <w:r w:rsidRPr="002A1B46">
              <w:rPr>
                <w:lang w:eastAsia="fr-FR"/>
              </w:rPr>
              <w:t>Selon les informations de l’entreprise, les décideurs attribueraient le maximum de points pour l’utilisation du bois, la moit</w:t>
            </w:r>
            <w:r w:rsidR="006F492D" w:rsidRPr="002A1B46">
              <w:rPr>
                <w:lang w:eastAsia="fr-FR"/>
              </w:rPr>
              <w:t>ié pour la pierre et seulement le tiers</w:t>
            </w:r>
            <w:r w:rsidRPr="002A1B46">
              <w:rPr>
                <w:lang w:eastAsia="fr-FR"/>
              </w:rPr>
              <w:t xml:space="preserve"> pour le métal.</w:t>
            </w:r>
          </w:p>
        </w:tc>
        <w:tc>
          <w:tcPr>
            <w:tcW w:w="7972" w:type="dxa"/>
            <w:vAlign w:val="center"/>
          </w:tcPr>
          <w:p w:rsidR="00BA7A89" w:rsidRPr="002A1B46" w:rsidRDefault="00BA7A89" w:rsidP="00926B58">
            <w:pPr>
              <w:pStyle w:val="Sansinterligne"/>
              <w:ind w:firstLine="0"/>
              <w:rPr>
                <w:lang w:eastAsia="fr-FR"/>
              </w:rPr>
            </w:pPr>
            <w:r w:rsidRPr="002A1B46">
              <w:rPr>
                <w:lang w:eastAsia="fr-FR"/>
              </w:rPr>
              <w:t>L’étude du coût des matières premières auprès de plusieurs fournisseurs donne les prix suivants :</w:t>
            </w:r>
          </w:p>
          <w:p w:rsidR="00BA7A89" w:rsidRPr="002A1B46" w:rsidRDefault="00BA7A89" w:rsidP="00926B58">
            <w:pPr>
              <w:pStyle w:val="Sansinterligne"/>
              <w:ind w:firstLine="0"/>
              <w:rPr>
                <w:sz w:val="16"/>
                <w:szCs w:val="16"/>
                <w:lang w:eastAsia="fr-FR"/>
              </w:rPr>
            </w:pPr>
          </w:p>
          <w:tbl>
            <w:tblPr>
              <w:tblStyle w:val="Grilledutableau"/>
              <w:tblW w:w="0" w:type="auto"/>
              <w:jc w:val="center"/>
              <w:tblLayout w:type="fixed"/>
              <w:tblCellMar>
                <w:top w:w="57" w:type="dxa"/>
                <w:bottom w:w="57" w:type="dxa"/>
              </w:tblCellMar>
              <w:tblLook w:val="04A0"/>
            </w:tblPr>
            <w:tblGrid>
              <w:gridCol w:w="754"/>
              <w:gridCol w:w="1543"/>
              <w:gridCol w:w="1559"/>
              <w:gridCol w:w="1560"/>
            </w:tblGrid>
            <w:tr w:rsidR="00BA7A89" w:rsidRPr="002A1B46" w:rsidTr="00926B58">
              <w:trPr>
                <w:jc w:val="center"/>
              </w:trPr>
              <w:tc>
                <w:tcPr>
                  <w:tcW w:w="754" w:type="dxa"/>
                </w:tcPr>
                <w:p w:rsidR="00BA7A89" w:rsidRPr="002A1B46" w:rsidRDefault="00BA7A89" w:rsidP="00926B58">
                  <w:pPr>
                    <w:pStyle w:val="Sansinterligne"/>
                    <w:ind w:firstLine="0"/>
                    <w:rPr>
                      <w:lang w:eastAsia="fr-FR"/>
                    </w:rPr>
                  </w:pPr>
                </w:p>
              </w:tc>
              <w:tc>
                <w:tcPr>
                  <w:tcW w:w="1543" w:type="dxa"/>
                  <w:vAlign w:val="center"/>
                </w:tcPr>
                <w:p w:rsidR="00BA7A89" w:rsidRPr="002A1B46" w:rsidRDefault="00BA7A89" w:rsidP="00926B58">
                  <w:pPr>
                    <w:pStyle w:val="Sansinterligne"/>
                    <w:ind w:firstLine="0"/>
                    <w:jc w:val="center"/>
                    <w:rPr>
                      <w:lang w:eastAsia="fr-FR"/>
                    </w:rPr>
                  </w:pPr>
                  <w:r w:rsidRPr="002A1B46">
                    <w:rPr>
                      <w:lang w:eastAsia="fr-FR"/>
                    </w:rPr>
                    <w:t>Bois</w:t>
                  </w:r>
                </w:p>
              </w:tc>
              <w:tc>
                <w:tcPr>
                  <w:tcW w:w="1559" w:type="dxa"/>
                  <w:vAlign w:val="center"/>
                </w:tcPr>
                <w:p w:rsidR="00BA7A89" w:rsidRPr="002A1B46" w:rsidRDefault="00BA7A89" w:rsidP="00926B58">
                  <w:pPr>
                    <w:pStyle w:val="Sansinterligne"/>
                    <w:ind w:firstLine="0"/>
                    <w:jc w:val="center"/>
                    <w:rPr>
                      <w:lang w:eastAsia="fr-FR"/>
                    </w:rPr>
                  </w:pPr>
                  <w:r w:rsidRPr="002A1B46">
                    <w:rPr>
                      <w:lang w:eastAsia="fr-FR"/>
                    </w:rPr>
                    <w:t>Pierre</w:t>
                  </w:r>
                </w:p>
              </w:tc>
              <w:tc>
                <w:tcPr>
                  <w:tcW w:w="1560" w:type="dxa"/>
                  <w:vAlign w:val="center"/>
                </w:tcPr>
                <w:p w:rsidR="00BA7A89" w:rsidRPr="002A1B46" w:rsidRDefault="00BA7A89" w:rsidP="00926B58">
                  <w:pPr>
                    <w:pStyle w:val="Sansinterligne"/>
                    <w:ind w:firstLine="0"/>
                    <w:jc w:val="center"/>
                    <w:rPr>
                      <w:lang w:eastAsia="fr-FR"/>
                    </w:rPr>
                  </w:pPr>
                  <w:r w:rsidRPr="002A1B46">
                    <w:rPr>
                      <w:lang w:eastAsia="fr-FR"/>
                    </w:rPr>
                    <w:t>Métal</w:t>
                  </w:r>
                </w:p>
              </w:tc>
            </w:tr>
            <w:tr w:rsidR="00BA7A89" w:rsidRPr="002A1B46" w:rsidTr="00926B58">
              <w:trPr>
                <w:jc w:val="center"/>
              </w:trPr>
              <w:tc>
                <w:tcPr>
                  <w:tcW w:w="754" w:type="dxa"/>
                </w:tcPr>
                <w:p w:rsidR="00BA7A89" w:rsidRPr="002A1B46" w:rsidRDefault="00BA7A89" w:rsidP="00926B58">
                  <w:pPr>
                    <w:pStyle w:val="Sansinterligne"/>
                    <w:ind w:firstLine="0"/>
                    <w:rPr>
                      <w:lang w:eastAsia="fr-FR"/>
                    </w:rPr>
                  </w:pPr>
                  <w:r w:rsidRPr="002A1B46">
                    <w:rPr>
                      <w:lang w:eastAsia="fr-FR"/>
                    </w:rPr>
                    <w:t>Coût</w:t>
                  </w:r>
                </w:p>
              </w:tc>
              <w:tc>
                <w:tcPr>
                  <w:tcW w:w="1543" w:type="dxa"/>
                  <w:vAlign w:val="center"/>
                </w:tcPr>
                <w:p w:rsidR="00BA7A89" w:rsidRPr="002A1B46" w:rsidRDefault="006F492D" w:rsidP="00926B58">
                  <w:pPr>
                    <w:pStyle w:val="Sansinterligne"/>
                    <w:ind w:firstLine="0"/>
                    <w:jc w:val="center"/>
                    <w:rPr>
                      <w:lang w:eastAsia="fr-FR"/>
                    </w:rPr>
                  </w:pPr>
                  <w:r w:rsidRPr="002A1B46">
                    <w:rPr>
                      <w:lang w:eastAsia="fr-FR"/>
                    </w:rPr>
                    <w:t>1 9</w:t>
                  </w:r>
                  <w:r w:rsidR="00BA7A89" w:rsidRPr="002A1B46">
                    <w:rPr>
                      <w:lang w:eastAsia="fr-FR"/>
                    </w:rPr>
                    <w:t>00 000 €</w:t>
                  </w:r>
                </w:p>
              </w:tc>
              <w:tc>
                <w:tcPr>
                  <w:tcW w:w="1559" w:type="dxa"/>
                  <w:vAlign w:val="center"/>
                </w:tcPr>
                <w:p w:rsidR="00BA7A89" w:rsidRPr="002A1B46" w:rsidRDefault="00BA7A89" w:rsidP="00926B58">
                  <w:pPr>
                    <w:pStyle w:val="Sansinterligne"/>
                    <w:ind w:firstLine="0"/>
                    <w:jc w:val="center"/>
                    <w:rPr>
                      <w:lang w:eastAsia="fr-FR"/>
                    </w:rPr>
                  </w:pPr>
                  <w:r w:rsidRPr="002A1B46">
                    <w:rPr>
                      <w:lang w:eastAsia="fr-FR"/>
                    </w:rPr>
                    <w:t>1 700 000 €</w:t>
                  </w:r>
                </w:p>
              </w:tc>
              <w:tc>
                <w:tcPr>
                  <w:tcW w:w="1560" w:type="dxa"/>
                  <w:vAlign w:val="center"/>
                </w:tcPr>
                <w:p w:rsidR="00BA7A89" w:rsidRPr="002A1B46" w:rsidRDefault="006F492D" w:rsidP="00926B58">
                  <w:pPr>
                    <w:pStyle w:val="Sansinterligne"/>
                    <w:ind w:firstLine="0"/>
                    <w:jc w:val="center"/>
                    <w:rPr>
                      <w:lang w:eastAsia="fr-FR"/>
                    </w:rPr>
                  </w:pPr>
                  <w:r w:rsidRPr="002A1B46">
                    <w:rPr>
                      <w:lang w:eastAsia="fr-FR"/>
                    </w:rPr>
                    <w:t>1 5</w:t>
                  </w:r>
                  <w:r w:rsidR="00BA7A89" w:rsidRPr="002A1B46">
                    <w:rPr>
                      <w:lang w:eastAsia="fr-FR"/>
                    </w:rPr>
                    <w:t>00 000 €</w:t>
                  </w:r>
                </w:p>
              </w:tc>
            </w:tr>
          </w:tbl>
          <w:p w:rsidR="00BA7A89" w:rsidRPr="002A1B46" w:rsidRDefault="00BA7A89" w:rsidP="00926B58">
            <w:pPr>
              <w:pStyle w:val="Sansinterligne"/>
              <w:ind w:firstLine="0"/>
              <w:rPr>
                <w:sz w:val="16"/>
                <w:szCs w:val="16"/>
                <w:lang w:eastAsia="fr-FR"/>
              </w:rPr>
            </w:pPr>
          </w:p>
          <w:p w:rsidR="00BA7A89" w:rsidRPr="002A1B46" w:rsidRDefault="00BA7A89" w:rsidP="00B96CD5">
            <w:pPr>
              <w:pStyle w:val="Sansinterligne"/>
              <w:ind w:firstLine="0"/>
              <w:rPr>
                <w:lang w:eastAsia="fr-FR"/>
              </w:rPr>
            </w:pPr>
            <w:r w:rsidRPr="002A1B46">
              <w:rPr>
                <w:lang w:eastAsia="fr-FR"/>
              </w:rPr>
              <w:t xml:space="preserve">Le coût minimal de 7 000 000 € avait été calculé sur la base </w:t>
            </w:r>
            <w:r w:rsidR="00B96CD5" w:rsidRPr="002A1B46">
              <w:rPr>
                <w:lang w:eastAsia="fr-FR"/>
              </w:rPr>
              <w:t>d’un bâtiment</w:t>
            </w:r>
            <w:r w:rsidRPr="002A1B46">
              <w:rPr>
                <w:lang w:eastAsia="fr-FR"/>
              </w:rPr>
              <w:t xml:space="preserve"> en pierre</w:t>
            </w:r>
          </w:p>
        </w:tc>
      </w:tr>
      <w:tr w:rsidR="00BA7A89" w:rsidRPr="002A1B46" w:rsidTr="00895B2C">
        <w:trPr>
          <w:trHeight w:val="2962"/>
          <w:jc w:val="center"/>
        </w:trPr>
        <w:tc>
          <w:tcPr>
            <w:tcW w:w="359" w:type="dxa"/>
            <w:vMerge/>
            <w:vAlign w:val="center"/>
          </w:tcPr>
          <w:p w:rsidR="00BA7A89" w:rsidRPr="002A1B46" w:rsidRDefault="00BA7A89" w:rsidP="00926B58">
            <w:pPr>
              <w:pStyle w:val="Sansinterligne"/>
              <w:ind w:firstLine="0"/>
              <w:jc w:val="center"/>
              <w:rPr>
                <w:lang w:eastAsia="fr-FR"/>
              </w:rPr>
            </w:pPr>
          </w:p>
        </w:tc>
        <w:tc>
          <w:tcPr>
            <w:tcW w:w="1484" w:type="dxa"/>
            <w:vAlign w:val="center"/>
          </w:tcPr>
          <w:p w:rsidR="00BA7A89" w:rsidRPr="00895B2C" w:rsidRDefault="006F492D" w:rsidP="006F492D">
            <w:pPr>
              <w:pStyle w:val="Sansinterligne"/>
              <w:ind w:firstLine="0"/>
              <w:jc w:val="center"/>
              <w:rPr>
                <w:sz w:val="20"/>
                <w:szCs w:val="20"/>
                <w:lang w:eastAsia="fr-FR"/>
              </w:rPr>
            </w:pPr>
            <w:r w:rsidRPr="00895B2C">
              <w:rPr>
                <w:sz w:val="20"/>
                <w:szCs w:val="20"/>
                <w:lang w:eastAsia="fr-FR"/>
              </w:rPr>
              <w:t>Performances environnementales</w:t>
            </w:r>
          </w:p>
        </w:tc>
        <w:tc>
          <w:tcPr>
            <w:tcW w:w="992" w:type="dxa"/>
            <w:vAlign w:val="center"/>
          </w:tcPr>
          <w:p w:rsidR="00BA7A89" w:rsidRPr="002A1B46" w:rsidRDefault="006F492D" w:rsidP="00926B58">
            <w:pPr>
              <w:pStyle w:val="Sansinterligne"/>
              <w:ind w:firstLine="0"/>
              <w:jc w:val="center"/>
              <w:rPr>
                <w:lang w:eastAsia="fr-FR"/>
              </w:rPr>
            </w:pPr>
            <w:r w:rsidRPr="002A1B46">
              <w:rPr>
                <w:lang w:eastAsia="fr-FR"/>
              </w:rPr>
              <w:t>15</w:t>
            </w:r>
          </w:p>
        </w:tc>
        <w:tc>
          <w:tcPr>
            <w:tcW w:w="4536" w:type="dxa"/>
            <w:vAlign w:val="center"/>
          </w:tcPr>
          <w:p w:rsidR="00BA7A89" w:rsidRPr="002A1B46" w:rsidRDefault="006F492D" w:rsidP="008E11F4">
            <w:pPr>
              <w:pStyle w:val="Sansinterligne"/>
              <w:ind w:firstLine="0"/>
              <w:rPr>
                <w:lang w:eastAsia="fr-FR"/>
              </w:rPr>
            </w:pPr>
            <w:r w:rsidRPr="002A1B46">
              <w:rPr>
                <w:lang w:eastAsia="fr-FR"/>
              </w:rPr>
              <w:t>Plusieurs critères sont pris en compte pour obtenir des points (bilan carbone, gestion et suivi des déchets…).</w:t>
            </w:r>
          </w:p>
          <w:p w:rsidR="006F492D" w:rsidRPr="002A1B46" w:rsidRDefault="006F492D" w:rsidP="006F492D">
            <w:pPr>
              <w:pStyle w:val="Sansinterligne"/>
              <w:ind w:firstLine="0"/>
              <w:rPr>
                <w:lang w:eastAsia="fr-FR"/>
              </w:rPr>
            </w:pPr>
          </w:p>
          <w:p w:rsidR="006F492D" w:rsidRPr="002A1B46" w:rsidRDefault="006F492D" w:rsidP="006F492D">
            <w:pPr>
              <w:pStyle w:val="Sansinterligne"/>
              <w:ind w:firstLine="0"/>
              <w:rPr>
                <w:lang w:eastAsia="fr-FR"/>
              </w:rPr>
            </w:pPr>
            <w:r w:rsidRPr="002A1B46">
              <w:rPr>
                <w:lang w:eastAsia="fr-FR"/>
              </w:rPr>
              <w:t>Novice pour ce type d’infrastructures, l’entreprise a fait appel à des professionnels afin d’évaluer ses performances selon les techniques de construction mises en œuvre.</w:t>
            </w:r>
          </w:p>
        </w:tc>
        <w:tc>
          <w:tcPr>
            <w:tcW w:w="7972" w:type="dxa"/>
            <w:vAlign w:val="center"/>
          </w:tcPr>
          <w:p w:rsidR="00BA7A89" w:rsidRPr="002A1B46" w:rsidRDefault="00BA7A89" w:rsidP="00926B58">
            <w:pPr>
              <w:pStyle w:val="Sansinterligne"/>
              <w:ind w:firstLine="0"/>
              <w:rPr>
                <w:lang w:eastAsia="fr-FR"/>
              </w:rPr>
            </w:pPr>
            <w:r w:rsidRPr="002A1B46">
              <w:rPr>
                <w:lang w:eastAsia="fr-FR"/>
              </w:rPr>
              <w:t>Les techniques de construction sont indépendantes des matières utilisées et de la qualification des ouvriers mais peuvent modifier la durée globale du projet.</w:t>
            </w:r>
          </w:p>
          <w:p w:rsidR="00BA7A89" w:rsidRPr="002A1B46" w:rsidRDefault="00BA7A89" w:rsidP="00926B58">
            <w:pPr>
              <w:pStyle w:val="Sansinterligne"/>
              <w:ind w:firstLine="0"/>
              <w:rPr>
                <w:sz w:val="10"/>
                <w:szCs w:val="10"/>
                <w:lang w:eastAsia="fr-FR"/>
              </w:rPr>
            </w:pPr>
          </w:p>
          <w:p w:rsidR="00BA7A89" w:rsidRPr="002A1B46" w:rsidRDefault="00BA7A89" w:rsidP="00926B58">
            <w:pPr>
              <w:pStyle w:val="Sansinterligne"/>
              <w:ind w:firstLine="0"/>
              <w:rPr>
                <w:lang w:eastAsia="fr-FR"/>
              </w:rPr>
            </w:pPr>
            <w:r w:rsidRPr="002A1B46">
              <w:rPr>
                <w:lang w:eastAsia="fr-FR"/>
              </w:rPr>
              <w:t xml:space="preserve">Les techniques alternatives </w:t>
            </w:r>
            <w:r w:rsidR="006F492D" w:rsidRPr="002A1B46">
              <w:rPr>
                <w:lang w:eastAsia="fr-FR"/>
              </w:rPr>
              <w:t xml:space="preserve">et les points estimés en matière de performances environnementales ainsi que leurs impacts sur les autres critères </w:t>
            </w:r>
            <w:r w:rsidRPr="002A1B46">
              <w:rPr>
                <w:lang w:eastAsia="fr-FR"/>
              </w:rPr>
              <w:t>sont les suivants :</w:t>
            </w:r>
          </w:p>
          <w:p w:rsidR="00BA7A89" w:rsidRPr="002A1B46" w:rsidRDefault="00BA7A89" w:rsidP="006F492D">
            <w:pPr>
              <w:pStyle w:val="Sansinterligne"/>
              <w:ind w:firstLine="0"/>
              <w:rPr>
                <w:sz w:val="10"/>
                <w:szCs w:val="10"/>
                <w:lang w:eastAsia="fr-FR"/>
              </w:rPr>
            </w:pPr>
          </w:p>
          <w:tbl>
            <w:tblPr>
              <w:tblStyle w:val="Grilledutableau"/>
              <w:tblW w:w="0" w:type="auto"/>
              <w:tblLayout w:type="fixed"/>
              <w:tblLook w:val="04A0"/>
            </w:tblPr>
            <w:tblGrid>
              <w:gridCol w:w="1935"/>
              <w:gridCol w:w="1592"/>
              <w:gridCol w:w="1935"/>
              <w:gridCol w:w="1936"/>
            </w:tblGrid>
            <w:tr w:rsidR="006F492D" w:rsidRPr="002A1B46" w:rsidTr="006F492D">
              <w:tc>
                <w:tcPr>
                  <w:tcW w:w="1935" w:type="dxa"/>
                </w:tcPr>
                <w:p w:rsidR="006F492D" w:rsidRPr="002A1B46" w:rsidRDefault="006F492D" w:rsidP="006F492D">
                  <w:pPr>
                    <w:pStyle w:val="Sansinterligne"/>
                    <w:ind w:firstLine="0"/>
                    <w:rPr>
                      <w:lang w:eastAsia="fr-FR"/>
                    </w:rPr>
                  </w:pPr>
                </w:p>
              </w:tc>
              <w:tc>
                <w:tcPr>
                  <w:tcW w:w="1592" w:type="dxa"/>
                </w:tcPr>
                <w:p w:rsidR="006F492D" w:rsidRPr="002A1B46" w:rsidRDefault="006F492D" w:rsidP="006F492D">
                  <w:pPr>
                    <w:pStyle w:val="Sansinterligne"/>
                    <w:ind w:firstLine="0"/>
                    <w:jc w:val="center"/>
                    <w:rPr>
                      <w:lang w:eastAsia="fr-FR"/>
                    </w:rPr>
                  </w:pPr>
                  <w:r w:rsidRPr="002A1B46">
                    <w:rPr>
                      <w:lang w:eastAsia="fr-FR"/>
                    </w:rPr>
                    <w:t>Technique 1</w:t>
                  </w:r>
                </w:p>
              </w:tc>
              <w:tc>
                <w:tcPr>
                  <w:tcW w:w="1935" w:type="dxa"/>
                </w:tcPr>
                <w:p w:rsidR="006F492D" w:rsidRPr="002A1B46" w:rsidRDefault="006F492D" w:rsidP="006F492D">
                  <w:pPr>
                    <w:pStyle w:val="Sansinterligne"/>
                    <w:ind w:firstLine="0"/>
                    <w:jc w:val="center"/>
                    <w:rPr>
                      <w:lang w:eastAsia="fr-FR"/>
                    </w:rPr>
                  </w:pPr>
                  <w:r w:rsidRPr="002A1B46">
                    <w:rPr>
                      <w:lang w:eastAsia="fr-FR"/>
                    </w:rPr>
                    <w:t>Technique 2</w:t>
                  </w:r>
                </w:p>
              </w:tc>
              <w:tc>
                <w:tcPr>
                  <w:tcW w:w="1936" w:type="dxa"/>
                </w:tcPr>
                <w:p w:rsidR="006F492D" w:rsidRPr="002A1B46" w:rsidRDefault="006F492D" w:rsidP="006F492D">
                  <w:pPr>
                    <w:pStyle w:val="Sansinterligne"/>
                    <w:ind w:firstLine="0"/>
                    <w:jc w:val="center"/>
                    <w:rPr>
                      <w:lang w:eastAsia="fr-FR"/>
                    </w:rPr>
                  </w:pPr>
                  <w:r w:rsidRPr="002A1B46">
                    <w:rPr>
                      <w:lang w:eastAsia="fr-FR"/>
                    </w:rPr>
                    <w:t>Technique 3</w:t>
                  </w:r>
                </w:p>
              </w:tc>
            </w:tr>
            <w:tr w:rsidR="006F492D" w:rsidRPr="002A1B46" w:rsidTr="006F492D">
              <w:tc>
                <w:tcPr>
                  <w:tcW w:w="1935" w:type="dxa"/>
                </w:tcPr>
                <w:p w:rsidR="006F492D" w:rsidRPr="002A1B46" w:rsidRDefault="006F492D" w:rsidP="006F492D">
                  <w:pPr>
                    <w:pStyle w:val="Sansinterligne"/>
                    <w:ind w:firstLine="0"/>
                    <w:rPr>
                      <w:lang w:eastAsia="fr-FR"/>
                    </w:rPr>
                  </w:pPr>
                  <w:r w:rsidRPr="002A1B46">
                    <w:rPr>
                      <w:lang w:eastAsia="fr-FR"/>
                    </w:rPr>
                    <w:t>Points estimés</w:t>
                  </w:r>
                </w:p>
              </w:tc>
              <w:tc>
                <w:tcPr>
                  <w:tcW w:w="1592" w:type="dxa"/>
                </w:tcPr>
                <w:p w:rsidR="006F492D" w:rsidRPr="002A1B46" w:rsidRDefault="006F492D" w:rsidP="006F492D">
                  <w:pPr>
                    <w:pStyle w:val="Sansinterligne"/>
                    <w:ind w:firstLine="0"/>
                    <w:jc w:val="center"/>
                    <w:rPr>
                      <w:lang w:eastAsia="fr-FR"/>
                    </w:rPr>
                  </w:pPr>
                  <w:r w:rsidRPr="002A1B46">
                    <w:rPr>
                      <w:lang w:eastAsia="fr-FR"/>
                    </w:rPr>
                    <w:t>10</w:t>
                  </w:r>
                </w:p>
              </w:tc>
              <w:tc>
                <w:tcPr>
                  <w:tcW w:w="1935" w:type="dxa"/>
                </w:tcPr>
                <w:p w:rsidR="006F492D" w:rsidRPr="002A1B46" w:rsidRDefault="006F492D" w:rsidP="006F492D">
                  <w:pPr>
                    <w:pStyle w:val="Sansinterligne"/>
                    <w:ind w:firstLine="0"/>
                    <w:jc w:val="center"/>
                    <w:rPr>
                      <w:lang w:eastAsia="fr-FR"/>
                    </w:rPr>
                  </w:pPr>
                  <w:r w:rsidRPr="002A1B46">
                    <w:rPr>
                      <w:lang w:eastAsia="fr-FR"/>
                    </w:rPr>
                    <w:t>15</w:t>
                  </w:r>
                </w:p>
              </w:tc>
              <w:tc>
                <w:tcPr>
                  <w:tcW w:w="1936" w:type="dxa"/>
                </w:tcPr>
                <w:p w:rsidR="006F492D" w:rsidRPr="002A1B46" w:rsidRDefault="006F492D" w:rsidP="006F492D">
                  <w:pPr>
                    <w:pStyle w:val="Sansinterligne"/>
                    <w:ind w:firstLine="0"/>
                    <w:jc w:val="center"/>
                    <w:rPr>
                      <w:lang w:eastAsia="fr-FR"/>
                    </w:rPr>
                  </w:pPr>
                  <w:r w:rsidRPr="002A1B46">
                    <w:rPr>
                      <w:lang w:eastAsia="fr-FR"/>
                    </w:rPr>
                    <w:t>9</w:t>
                  </w:r>
                </w:p>
              </w:tc>
            </w:tr>
            <w:tr w:rsidR="006F492D" w:rsidRPr="002A1B46" w:rsidTr="006F492D">
              <w:tc>
                <w:tcPr>
                  <w:tcW w:w="1935" w:type="dxa"/>
                </w:tcPr>
                <w:p w:rsidR="006F492D" w:rsidRPr="002A1B46" w:rsidRDefault="006F492D" w:rsidP="006F492D">
                  <w:pPr>
                    <w:pStyle w:val="Sansinterligne"/>
                    <w:ind w:firstLine="0"/>
                    <w:rPr>
                      <w:lang w:eastAsia="fr-FR"/>
                    </w:rPr>
                  </w:pPr>
                  <w:r w:rsidRPr="002A1B46">
                    <w:rPr>
                      <w:lang w:eastAsia="fr-FR"/>
                    </w:rPr>
                    <w:t>Coûts</w:t>
                  </w:r>
                </w:p>
              </w:tc>
              <w:tc>
                <w:tcPr>
                  <w:tcW w:w="1592" w:type="dxa"/>
                </w:tcPr>
                <w:p w:rsidR="006F492D" w:rsidRPr="002A1B46" w:rsidRDefault="006F492D" w:rsidP="006F492D">
                  <w:pPr>
                    <w:pStyle w:val="Sansinterligne"/>
                    <w:ind w:firstLine="0"/>
                    <w:jc w:val="center"/>
                    <w:rPr>
                      <w:lang w:eastAsia="fr-FR"/>
                    </w:rPr>
                  </w:pPr>
                  <w:r w:rsidRPr="002A1B46">
                    <w:rPr>
                      <w:lang w:eastAsia="fr-FR"/>
                    </w:rPr>
                    <w:t>500 000 €</w:t>
                  </w:r>
                </w:p>
              </w:tc>
              <w:tc>
                <w:tcPr>
                  <w:tcW w:w="1935" w:type="dxa"/>
                </w:tcPr>
                <w:p w:rsidR="006F492D" w:rsidRPr="002A1B46" w:rsidRDefault="006F492D" w:rsidP="006F492D">
                  <w:pPr>
                    <w:pStyle w:val="Sansinterligne"/>
                    <w:ind w:firstLine="0"/>
                    <w:jc w:val="center"/>
                    <w:rPr>
                      <w:lang w:eastAsia="fr-FR"/>
                    </w:rPr>
                  </w:pPr>
                  <w:r w:rsidRPr="002A1B46">
                    <w:rPr>
                      <w:lang w:eastAsia="fr-FR"/>
                    </w:rPr>
                    <w:t>+ 200 000 €</w:t>
                  </w:r>
                </w:p>
              </w:tc>
              <w:tc>
                <w:tcPr>
                  <w:tcW w:w="1936" w:type="dxa"/>
                </w:tcPr>
                <w:p w:rsidR="006F492D" w:rsidRPr="002A1B46" w:rsidRDefault="006F492D" w:rsidP="006F492D">
                  <w:pPr>
                    <w:pStyle w:val="Sansinterligne"/>
                    <w:ind w:firstLine="0"/>
                    <w:jc w:val="center"/>
                    <w:rPr>
                      <w:lang w:eastAsia="fr-FR"/>
                    </w:rPr>
                  </w:pPr>
                  <w:r w:rsidRPr="002A1B46">
                    <w:rPr>
                      <w:lang w:eastAsia="fr-FR"/>
                    </w:rPr>
                    <w:t>-68 000 €</w:t>
                  </w:r>
                </w:p>
              </w:tc>
            </w:tr>
            <w:tr w:rsidR="006F492D" w:rsidRPr="002A1B46" w:rsidTr="006F492D">
              <w:tc>
                <w:tcPr>
                  <w:tcW w:w="1935" w:type="dxa"/>
                </w:tcPr>
                <w:p w:rsidR="006F492D" w:rsidRPr="002A1B46" w:rsidRDefault="006F492D" w:rsidP="006F492D">
                  <w:pPr>
                    <w:pStyle w:val="Sansinterligne"/>
                    <w:ind w:firstLine="0"/>
                    <w:rPr>
                      <w:lang w:eastAsia="fr-FR"/>
                    </w:rPr>
                  </w:pPr>
                  <w:r w:rsidRPr="002A1B46">
                    <w:rPr>
                      <w:lang w:eastAsia="fr-FR"/>
                    </w:rPr>
                    <w:t>Délais</w:t>
                  </w:r>
                </w:p>
              </w:tc>
              <w:tc>
                <w:tcPr>
                  <w:tcW w:w="1592" w:type="dxa"/>
                </w:tcPr>
                <w:p w:rsidR="006F492D" w:rsidRPr="002A1B46" w:rsidRDefault="006F492D" w:rsidP="006F492D">
                  <w:pPr>
                    <w:pStyle w:val="Sansinterligne"/>
                    <w:ind w:firstLine="0"/>
                    <w:jc w:val="center"/>
                    <w:rPr>
                      <w:lang w:eastAsia="fr-FR"/>
                    </w:rPr>
                  </w:pPr>
                  <w:r w:rsidRPr="002A1B46">
                    <w:rPr>
                      <w:lang w:eastAsia="fr-FR"/>
                    </w:rPr>
                    <w:t>/</w:t>
                  </w:r>
                </w:p>
              </w:tc>
              <w:tc>
                <w:tcPr>
                  <w:tcW w:w="1935" w:type="dxa"/>
                </w:tcPr>
                <w:p w:rsidR="006F492D" w:rsidRPr="002A1B46" w:rsidRDefault="006F492D" w:rsidP="006F492D">
                  <w:pPr>
                    <w:pStyle w:val="Sansinterligne"/>
                    <w:ind w:firstLine="0"/>
                    <w:jc w:val="center"/>
                    <w:rPr>
                      <w:lang w:eastAsia="fr-FR"/>
                    </w:rPr>
                  </w:pPr>
                  <w:r w:rsidRPr="002A1B46">
                    <w:rPr>
                      <w:lang w:eastAsia="fr-FR"/>
                    </w:rPr>
                    <w:t>+ 1 mois</w:t>
                  </w:r>
                </w:p>
              </w:tc>
              <w:tc>
                <w:tcPr>
                  <w:tcW w:w="1936" w:type="dxa"/>
                </w:tcPr>
                <w:p w:rsidR="006F492D" w:rsidRPr="002A1B46" w:rsidRDefault="006F492D" w:rsidP="006F492D">
                  <w:pPr>
                    <w:pStyle w:val="Sansinterligne"/>
                    <w:ind w:firstLine="0"/>
                    <w:jc w:val="center"/>
                    <w:rPr>
                      <w:lang w:eastAsia="fr-FR"/>
                    </w:rPr>
                  </w:pPr>
                  <w:r w:rsidRPr="002A1B46">
                    <w:rPr>
                      <w:lang w:eastAsia="fr-FR"/>
                    </w:rPr>
                    <w:t>- 3 mois</w:t>
                  </w:r>
                </w:p>
              </w:tc>
            </w:tr>
          </w:tbl>
          <w:p w:rsidR="006F492D" w:rsidRPr="002A1B46" w:rsidRDefault="006F492D" w:rsidP="006F492D">
            <w:pPr>
              <w:pStyle w:val="Sansinterligne"/>
              <w:ind w:firstLine="0"/>
              <w:rPr>
                <w:sz w:val="10"/>
                <w:szCs w:val="10"/>
                <w:lang w:eastAsia="fr-FR"/>
              </w:rPr>
            </w:pPr>
          </w:p>
          <w:p w:rsidR="006F492D" w:rsidRPr="002A1B46" w:rsidRDefault="006F492D" w:rsidP="006F492D">
            <w:pPr>
              <w:pStyle w:val="Sansinterligne"/>
              <w:ind w:firstLine="0"/>
              <w:rPr>
                <w:lang w:eastAsia="fr-FR"/>
              </w:rPr>
            </w:pPr>
            <w:r w:rsidRPr="002A1B46">
              <w:rPr>
                <w:lang w:eastAsia="fr-FR"/>
              </w:rPr>
              <w:t>Le projet initial se basait sur la technique 1.</w:t>
            </w:r>
          </w:p>
        </w:tc>
      </w:tr>
    </w:tbl>
    <w:p w:rsidR="00BA7A89" w:rsidRPr="002A1B46" w:rsidRDefault="00BA7A89" w:rsidP="00BA7A89">
      <w:pPr>
        <w:rPr>
          <w:lang w:eastAsia="fr-FR"/>
        </w:rPr>
        <w:sectPr w:rsidR="00BA7A89" w:rsidRPr="002A1B46" w:rsidSect="00916B8A">
          <w:pgSz w:w="16838" w:h="11906" w:orient="landscape"/>
          <w:pgMar w:top="680" w:right="964" w:bottom="680" w:left="964" w:header="709" w:footer="459" w:gutter="0"/>
          <w:cols w:space="708"/>
          <w:docGrid w:linePitch="360"/>
        </w:sectPr>
      </w:pPr>
    </w:p>
    <w:p w:rsidR="00797772" w:rsidRDefault="00421D85" w:rsidP="004F216B">
      <w:pPr>
        <w:pStyle w:val="Sansinterligne"/>
        <w:ind w:firstLine="0"/>
        <w:jc w:val="center"/>
        <w:rPr>
          <w:b/>
        </w:rPr>
      </w:pPr>
      <w:r w:rsidRPr="002A1B46">
        <w:rPr>
          <w:b/>
        </w:rPr>
        <w:lastRenderedPageBreak/>
        <w:t>ANNEXE</w:t>
      </w:r>
      <w:r w:rsidR="004A6EAB" w:rsidRPr="002A1B46">
        <w:rPr>
          <w:b/>
        </w:rPr>
        <w:t xml:space="preserve"> 5</w:t>
      </w:r>
      <w:r w:rsidR="004F216B">
        <w:rPr>
          <w:b/>
        </w:rPr>
        <w:t xml:space="preserve"> : </w:t>
      </w:r>
      <w:r w:rsidR="00387608" w:rsidRPr="002A1B46">
        <w:rPr>
          <w:b/>
        </w:rPr>
        <w:t>Étude préalable et simplifiée de financement</w:t>
      </w:r>
    </w:p>
    <w:p w:rsidR="00387608" w:rsidRPr="002A1B46" w:rsidRDefault="00387608" w:rsidP="00387608">
      <w:pPr>
        <w:pStyle w:val="Sansinterligne"/>
        <w:ind w:firstLine="0"/>
        <w:rPr>
          <w:sz w:val="16"/>
          <w:szCs w:val="16"/>
        </w:rPr>
      </w:pPr>
    </w:p>
    <w:p w:rsidR="002A7E75" w:rsidRPr="002A1B46" w:rsidRDefault="002A7E75" w:rsidP="002A7E75">
      <w:pPr>
        <w:pStyle w:val="Sansinterligne"/>
        <w:ind w:firstLine="0"/>
      </w:pPr>
      <w:r w:rsidRPr="002A1B46">
        <w:t xml:space="preserve">Le projet de construction du bâtiment public nécessite l’utilisation d’un matériel spécial de décaissage. Par sécurité, l’entreprise a décidé de disposer d’une pelleteuse dès le début des travaux le 01/10/N car elle pourrait s’avérer également utile aux tâches de préparation du chantier (manutention des matériaux) voire de destruction de l’ancien </w:t>
      </w:r>
      <w:r w:rsidR="006C5BAF">
        <w:t>bâtiment</w:t>
      </w:r>
      <w:r w:rsidR="009079F4">
        <w:t>.</w:t>
      </w:r>
      <w:r w:rsidR="008E4DA4">
        <w:t xml:space="preserve"> </w:t>
      </w:r>
      <w:r w:rsidRPr="002A1B46">
        <w:t>Même si l’entreprise s’attaque aux marchés publics, il semble peu probable que l’utilité de ce type de pelleteuse perdure. L’utilisation est donc prévue pour 3 ans, la durée maximale prévue pour la construction du bâtiment.</w:t>
      </w:r>
    </w:p>
    <w:p w:rsidR="002A7E75" w:rsidRPr="002A1B46" w:rsidRDefault="002A7E75" w:rsidP="002A7E75">
      <w:pPr>
        <w:pStyle w:val="Sansinterligne"/>
        <w:ind w:firstLine="0"/>
        <w:rPr>
          <w:sz w:val="16"/>
          <w:szCs w:val="16"/>
        </w:rPr>
      </w:pPr>
    </w:p>
    <w:p w:rsidR="002A7E75" w:rsidRPr="002A1B46" w:rsidRDefault="002A7E75" w:rsidP="002A7E75">
      <w:pPr>
        <w:pStyle w:val="Sansinterligne"/>
        <w:ind w:firstLine="0"/>
      </w:pPr>
      <w:r w:rsidRPr="002A1B46">
        <w:t>Il n’y a pas de discussions sur le choix du matériel car l’audit technique a mis en lumière les besoins et a déjà sélectionné l’offre, à savoir une pelleteuse hydraulique sur chenilles d’une valeur de 400 000 € HT.</w:t>
      </w:r>
    </w:p>
    <w:p w:rsidR="002A7E75" w:rsidRPr="002A1B46" w:rsidRDefault="002A7E75" w:rsidP="002A7E75">
      <w:pPr>
        <w:pStyle w:val="Sansinterligne"/>
        <w:ind w:firstLine="0"/>
        <w:rPr>
          <w:sz w:val="16"/>
          <w:szCs w:val="16"/>
        </w:rPr>
      </w:pPr>
    </w:p>
    <w:p w:rsidR="002A7E75" w:rsidRPr="002A1B46" w:rsidRDefault="002A7E75" w:rsidP="002A7E75">
      <w:pPr>
        <w:pStyle w:val="Sansinterligne"/>
        <w:ind w:firstLine="0"/>
      </w:pPr>
      <w:r w:rsidRPr="002A1B46">
        <w:t>La question essentielle porte sur les modalités de financement de ce lourd investissement.</w:t>
      </w:r>
    </w:p>
    <w:p w:rsidR="002A7E75" w:rsidRPr="002A1B46" w:rsidRDefault="002A7E75" w:rsidP="00387608">
      <w:pPr>
        <w:pStyle w:val="Sansinterligne"/>
        <w:ind w:firstLine="0"/>
        <w:rPr>
          <w:sz w:val="16"/>
          <w:szCs w:val="16"/>
        </w:rPr>
      </w:pPr>
    </w:p>
    <w:p w:rsidR="00387608" w:rsidRPr="002A1B46" w:rsidRDefault="00387608" w:rsidP="00387608">
      <w:pPr>
        <w:pStyle w:val="Sansinterligne"/>
        <w:ind w:firstLine="0"/>
        <w:rPr>
          <w:b/>
        </w:rPr>
      </w:pPr>
      <w:r w:rsidRPr="002A1B46">
        <w:rPr>
          <w:b/>
        </w:rPr>
        <w:t>Informations générales :</w:t>
      </w:r>
    </w:p>
    <w:p w:rsidR="00387608" w:rsidRPr="002A1B46" w:rsidRDefault="00387608" w:rsidP="00B73D64">
      <w:pPr>
        <w:pStyle w:val="Sansinterligne"/>
        <w:numPr>
          <w:ilvl w:val="0"/>
          <w:numId w:val="3"/>
        </w:numPr>
        <w:ind w:left="426" w:hanging="284"/>
      </w:pPr>
      <w:r w:rsidRPr="002A1B46">
        <w:t>Coût d’acquisition de la pelleteuse hydraulique : 400 000 € HT ;</w:t>
      </w:r>
    </w:p>
    <w:p w:rsidR="00387608" w:rsidRPr="002A1B46" w:rsidRDefault="00387608" w:rsidP="00B73D64">
      <w:pPr>
        <w:pStyle w:val="Sansinterligne"/>
        <w:numPr>
          <w:ilvl w:val="0"/>
          <w:numId w:val="3"/>
        </w:numPr>
        <w:ind w:left="426" w:hanging="284"/>
      </w:pPr>
      <w:r w:rsidRPr="002A1B46">
        <w:t xml:space="preserve">L’amortissement fiscal sera, </w:t>
      </w:r>
      <w:r w:rsidR="00CB4C9F">
        <w:t xml:space="preserve">exclusivement </w:t>
      </w:r>
      <w:r w:rsidRPr="002A1B46">
        <w:t>pour cette étude de financement, simplifié à une durée de 10 ans en mode linéaire et sans décomposition</w:t>
      </w:r>
      <w:r w:rsidR="001548F1">
        <w:t xml:space="preserve"> </w:t>
      </w:r>
      <w:r w:rsidRPr="002A1B46">
        <w:t>;</w:t>
      </w:r>
    </w:p>
    <w:p w:rsidR="00387608" w:rsidRPr="002A1B46" w:rsidRDefault="00387608" w:rsidP="00B73D64">
      <w:pPr>
        <w:pStyle w:val="Sansinterligne"/>
        <w:numPr>
          <w:ilvl w:val="0"/>
          <w:numId w:val="3"/>
        </w:numPr>
        <w:ind w:left="426" w:hanging="284"/>
      </w:pPr>
      <w:r w:rsidRPr="002A1B46">
        <w:t>La cession de l’immobilisation est estimée à 310 000 € HT au bout de 3 années d’utilisation ;</w:t>
      </w:r>
    </w:p>
    <w:p w:rsidR="00387608" w:rsidRPr="002A1B46" w:rsidRDefault="00387608" w:rsidP="00B73D64">
      <w:pPr>
        <w:pStyle w:val="Sansinterligne"/>
        <w:numPr>
          <w:ilvl w:val="0"/>
          <w:numId w:val="3"/>
        </w:numPr>
        <w:ind w:left="426" w:hanging="284"/>
      </w:pPr>
      <w:r w:rsidRPr="002A1B46">
        <w:t>Le taux d’IS est rép</w:t>
      </w:r>
      <w:r w:rsidR="00CB0541" w:rsidRPr="002A1B46">
        <w:t>uté stable et unique à 33,1/3% et l’entreprise clôture ses exercices comptables au 31/12 ;</w:t>
      </w:r>
    </w:p>
    <w:p w:rsidR="004720B9" w:rsidRDefault="00387608" w:rsidP="00B73D64">
      <w:pPr>
        <w:pStyle w:val="Sansinterligne"/>
        <w:numPr>
          <w:ilvl w:val="0"/>
          <w:numId w:val="3"/>
        </w:numPr>
        <w:ind w:left="426" w:hanging="284"/>
      </w:pPr>
      <w:r w:rsidRPr="002A1B46">
        <w:t xml:space="preserve">L’entreprise est </w:t>
      </w:r>
      <w:r w:rsidR="00CB0541" w:rsidRPr="002A1B46">
        <w:t xml:space="preserve">bénéficiaire </w:t>
      </w:r>
      <w:r w:rsidRPr="002A1B46">
        <w:t>et souhaite toujours bénéficier des mesures fiscales avantageuses</w:t>
      </w:r>
      <w:r w:rsidR="004720B9">
        <w:t> ;</w:t>
      </w:r>
    </w:p>
    <w:p w:rsidR="00387608" w:rsidRPr="002A1B46" w:rsidRDefault="009079F4" w:rsidP="00B73D64">
      <w:pPr>
        <w:pStyle w:val="Sansinterligne"/>
        <w:numPr>
          <w:ilvl w:val="0"/>
          <w:numId w:val="3"/>
        </w:numPr>
        <w:ind w:left="426" w:hanging="284"/>
      </w:pPr>
      <w:r>
        <w:t>C</w:t>
      </w:r>
      <w:r w:rsidR="004720B9" w:rsidRPr="002A1B46">
        <w:t>ompte tenu de l’absence de</w:t>
      </w:r>
      <w:r w:rsidR="00680BFC">
        <w:t xml:space="preserve"> données suffisamment probantes, les</w:t>
      </w:r>
      <w:r w:rsidR="004720B9" w:rsidRPr="002A1B46">
        <w:t xml:space="preserve"> flux nets de trésorerie</w:t>
      </w:r>
      <w:r w:rsidR="004720B9">
        <w:t xml:space="preserve"> sur les 3 années de la simulation</w:t>
      </w:r>
      <w:r w:rsidR="00680BFC">
        <w:t xml:space="preserve"> ne sont pas actualisés.</w:t>
      </w:r>
    </w:p>
    <w:p w:rsidR="00387608" w:rsidRPr="002A1B46" w:rsidRDefault="00387608" w:rsidP="00387608">
      <w:pPr>
        <w:pStyle w:val="Sansinterligne"/>
        <w:ind w:firstLine="0"/>
      </w:pPr>
    </w:p>
    <w:p w:rsidR="002A7E75" w:rsidRPr="002A1B46" w:rsidRDefault="002A7E75" w:rsidP="002A7E75">
      <w:pPr>
        <w:pStyle w:val="Sansinterligne"/>
        <w:ind w:firstLine="0"/>
        <w:rPr>
          <w:b/>
        </w:rPr>
      </w:pPr>
      <w:r w:rsidRPr="002A1B46">
        <w:rPr>
          <w:b/>
        </w:rPr>
        <w:t>Augmentation de capital</w:t>
      </w:r>
    </w:p>
    <w:p w:rsidR="002A7E75" w:rsidRPr="002A1B46" w:rsidRDefault="002A7E75" w:rsidP="002A7E75">
      <w:pPr>
        <w:pStyle w:val="Sansinterligne"/>
        <w:ind w:firstLine="0"/>
        <w:rPr>
          <w:sz w:val="10"/>
          <w:szCs w:val="10"/>
        </w:rPr>
      </w:pPr>
    </w:p>
    <w:p w:rsidR="002A7E75" w:rsidRPr="002A1B46" w:rsidRDefault="002A7E75" w:rsidP="002A7E75">
      <w:pPr>
        <w:pStyle w:val="Sansinterligne"/>
        <w:ind w:firstLine="0"/>
      </w:pPr>
      <w:r w:rsidRPr="002A1B46">
        <w:t>Une simulation a été réalisée sur la base d’une augmentation de capital en numéraire de 400 000 € avec versement de dividendes sur 3 ans, cession du matériel à la fin de l’utilisation et remboursement aux associés. L</w:t>
      </w:r>
      <w:r w:rsidR="001548F1">
        <w:t>’excédent des décaissements sur les encaissements</w:t>
      </w:r>
      <w:r w:rsidRPr="002A1B46">
        <w:t xml:space="preserve"> de cette modalité a été estimé à 108 000 € de façon assez simple.</w:t>
      </w:r>
    </w:p>
    <w:p w:rsidR="002A7E75" w:rsidRPr="002A1B46" w:rsidRDefault="002A7E75" w:rsidP="00387608">
      <w:pPr>
        <w:pStyle w:val="Sansinterligne"/>
        <w:ind w:firstLine="0"/>
        <w:rPr>
          <w:b/>
        </w:rPr>
      </w:pPr>
    </w:p>
    <w:p w:rsidR="00387608" w:rsidRPr="002A1B46" w:rsidRDefault="00387608" w:rsidP="00387608">
      <w:pPr>
        <w:pStyle w:val="Sansinterligne"/>
        <w:ind w:firstLine="0"/>
        <w:rPr>
          <w:b/>
        </w:rPr>
      </w:pPr>
      <w:r w:rsidRPr="002A1B46">
        <w:rPr>
          <w:b/>
        </w:rPr>
        <w:t>Location simple</w:t>
      </w:r>
    </w:p>
    <w:p w:rsidR="00387608" w:rsidRPr="002A1B46" w:rsidRDefault="00387608" w:rsidP="00387608">
      <w:pPr>
        <w:pStyle w:val="Sansinterligne"/>
        <w:ind w:firstLine="0"/>
        <w:rPr>
          <w:sz w:val="10"/>
          <w:szCs w:val="10"/>
        </w:rPr>
      </w:pPr>
    </w:p>
    <w:tbl>
      <w:tblPr>
        <w:tblStyle w:val="Grilledutableau"/>
        <w:tblW w:w="0" w:type="auto"/>
        <w:tblLayout w:type="fixed"/>
        <w:tblLook w:val="04A0"/>
      </w:tblPr>
      <w:tblGrid>
        <w:gridCol w:w="1664"/>
        <w:gridCol w:w="1665"/>
        <w:gridCol w:w="1665"/>
      </w:tblGrid>
      <w:tr w:rsidR="00387608" w:rsidRPr="002A1B46" w:rsidTr="006A133C">
        <w:trPr>
          <w:trHeight w:val="424"/>
        </w:trPr>
        <w:tc>
          <w:tcPr>
            <w:tcW w:w="4994" w:type="dxa"/>
            <w:gridSpan w:val="3"/>
            <w:vAlign w:val="center"/>
          </w:tcPr>
          <w:p w:rsidR="00387608" w:rsidRPr="002A1B46" w:rsidRDefault="00387608" w:rsidP="00926B58">
            <w:pPr>
              <w:pStyle w:val="Sansinterligne"/>
              <w:ind w:firstLine="0"/>
              <w:jc w:val="center"/>
            </w:pPr>
            <w:r w:rsidRPr="002A1B46">
              <w:t>Tarif</w:t>
            </w:r>
            <w:r w:rsidR="006A133C" w:rsidRPr="002A1B46">
              <w:t>s</w:t>
            </w:r>
            <w:r w:rsidRPr="002A1B46">
              <w:t xml:space="preserve"> dégressifs de location</w:t>
            </w:r>
          </w:p>
        </w:tc>
      </w:tr>
      <w:tr w:rsidR="00387608" w:rsidRPr="002A1B46" w:rsidTr="006A133C">
        <w:trPr>
          <w:trHeight w:val="424"/>
        </w:trPr>
        <w:tc>
          <w:tcPr>
            <w:tcW w:w="1664" w:type="dxa"/>
            <w:vAlign w:val="center"/>
          </w:tcPr>
          <w:p w:rsidR="00387608" w:rsidRPr="002A1B46" w:rsidRDefault="00387608" w:rsidP="00926B58">
            <w:pPr>
              <w:pStyle w:val="Sansinterligne"/>
              <w:ind w:firstLine="0"/>
              <w:jc w:val="center"/>
            </w:pPr>
            <w:r w:rsidRPr="002A1B46">
              <w:t>Hebdomadaire</w:t>
            </w:r>
          </w:p>
        </w:tc>
        <w:tc>
          <w:tcPr>
            <w:tcW w:w="1665" w:type="dxa"/>
            <w:vAlign w:val="center"/>
          </w:tcPr>
          <w:p w:rsidR="00387608" w:rsidRPr="002A1B46" w:rsidRDefault="00387608" w:rsidP="00926B58">
            <w:pPr>
              <w:pStyle w:val="Sansinterligne"/>
              <w:ind w:firstLine="0"/>
              <w:jc w:val="center"/>
            </w:pPr>
            <w:r w:rsidRPr="002A1B46">
              <w:t>Mensuel</w:t>
            </w:r>
          </w:p>
        </w:tc>
        <w:tc>
          <w:tcPr>
            <w:tcW w:w="1665" w:type="dxa"/>
            <w:vAlign w:val="center"/>
          </w:tcPr>
          <w:p w:rsidR="00387608" w:rsidRPr="002A1B46" w:rsidRDefault="00387608" w:rsidP="00926B58">
            <w:pPr>
              <w:pStyle w:val="Sansinterligne"/>
              <w:ind w:firstLine="0"/>
              <w:jc w:val="center"/>
            </w:pPr>
            <w:r w:rsidRPr="002A1B46">
              <w:t>Annuel</w:t>
            </w:r>
          </w:p>
        </w:tc>
      </w:tr>
      <w:tr w:rsidR="00387608" w:rsidRPr="002A1B46" w:rsidTr="006A133C">
        <w:trPr>
          <w:trHeight w:val="424"/>
        </w:trPr>
        <w:tc>
          <w:tcPr>
            <w:tcW w:w="1664" w:type="dxa"/>
            <w:vAlign w:val="center"/>
          </w:tcPr>
          <w:p w:rsidR="00387608" w:rsidRPr="002A1B46" w:rsidRDefault="00387608" w:rsidP="00926B58">
            <w:pPr>
              <w:pStyle w:val="Sansinterligne"/>
              <w:ind w:firstLine="0"/>
              <w:jc w:val="center"/>
            </w:pPr>
            <w:r w:rsidRPr="002A1B46">
              <w:t>2 000 € HT</w:t>
            </w:r>
          </w:p>
        </w:tc>
        <w:tc>
          <w:tcPr>
            <w:tcW w:w="1665" w:type="dxa"/>
            <w:vAlign w:val="center"/>
          </w:tcPr>
          <w:p w:rsidR="00387608" w:rsidRPr="002A1B46" w:rsidRDefault="00387608" w:rsidP="00926B58">
            <w:pPr>
              <w:pStyle w:val="Sansinterligne"/>
              <w:ind w:firstLine="0"/>
              <w:jc w:val="center"/>
            </w:pPr>
            <w:r w:rsidRPr="002A1B46">
              <w:t>7 000 € HT</w:t>
            </w:r>
          </w:p>
        </w:tc>
        <w:tc>
          <w:tcPr>
            <w:tcW w:w="1665" w:type="dxa"/>
            <w:vAlign w:val="center"/>
          </w:tcPr>
          <w:p w:rsidR="00387608" w:rsidRPr="002A1B46" w:rsidRDefault="00387608" w:rsidP="00926B58">
            <w:pPr>
              <w:pStyle w:val="Sansinterligne"/>
              <w:ind w:firstLine="0"/>
              <w:jc w:val="center"/>
            </w:pPr>
            <w:r w:rsidRPr="002A1B46">
              <w:t>70 000 € HT</w:t>
            </w:r>
          </w:p>
        </w:tc>
      </w:tr>
    </w:tbl>
    <w:p w:rsidR="00387608" w:rsidRPr="002A1B46" w:rsidRDefault="00387608" w:rsidP="00387608">
      <w:pPr>
        <w:pStyle w:val="Sansinterligne"/>
        <w:ind w:firstLine="0"/>
      </w:pPr>
    </w:p>
    <w:p w:rsidR="00387608" w:rsidRPr="002A1B46" w:rsidRDefault="00387608" w:rsidP="00387608">
      <w:pPr>
        <w:pStyle w:val="Sansinterligne"/>
        <w:ind w:firstLine="0"/>
        <w:rPr>
          <w:b/>
        </w:rPr>
      </w:pPr>
      <w:r w:rsidRPr="002A1B46">
        <w:rPr>
          <w:b/>
        </w:rPr>
        <w:t>Crédit-bail</w:t>
      </w:r>
    </w:p>
    <w:p w:rsidR="00387608" w:rsidRPr="002A1B46" w:rsidRDefault="00387608" w:rsidP="00387608">
      <w:pPr>
        <w:pStyle w:val="Sansinterligne"/>
        <w:ind w:firstLine="0"/>
        <w:rPr>
          <w:sz w:val="10"/>
          <w:szCs w:val="10"/>
        </w:rPr>
      </w:pPr>
    </w:p>
    <w:tbl>
      <w:tblPr>
        <w:tblStyle w:val="Grilledutableau"/>
        <w:tblpPr w:leftFromText="141" w:rightFromText="141" w:vertAnchor="text" w:tblpY="1"/>
        <w:tblOverlap w:val="never"/>
        <w:tblW w:w="0" w:type="auto"/>
        <w:tblLook w:val="04A0"/>
      </w:tblPr>
      <w:tblGrid>
        <w:gridCol w:w="3510"/>
        <w:gridCol w:w="1484"/>
      </w:tblGrid>
      <w:tr w:rsidR="00387608" w:rsidRPr="002A1B46" w:rsidTr="006A133C">
        <w:trPr>
          <w:trHeight w:val="382"/>
        </w:trPr>
        <w:tc>
          <w:tcPr>
            <w:tcW w:w="3510" w:type="dxa"/>
            <w:vAlign w:val="center"/>
          </w:tcPr>
          <w:p w:rsidR="00387608" w:rsidRPr="002A1B46" w:rsidRDefault="00387608" w:rsidP="00926B58">
            <w:pPr>
              <w:pStyle w:val="Sansinterligne"/>
              <w:ind w:firstLine="0"/>
              <w:jc w:val="left"/>
            </w:pPr>
            <w:r w:rsidRPr="002A1B46">
              <w:t>Durée du contrat</w:t>
            </w:r>
          </w:p>
        </w:tc>
        <w:tc>
          <w:tcPr>
            <w:tcW w:w="1484" w:type="dxa"/>
            <w:vAlign w:val="center"/>
          </w:tcPr>
          <w:p w:rsidR="00387608" w:rsidRPr="002A1B46" w:rsidRDefault="00387608" w:rsidP="00926B58">
            <w:pPr>
              <w:pStyle w:val="Sansinterligne"/>
              <w:ind w:firstLine="0"/>
              <w:jc w:val="center"/>
            </w:pPr>
            <w:r w:rsidRPr="002A1B46">
              <w:t>10 ans</w:t>
            </w:r>
          </w:p>
        </w:tc>
      </w:tr>
      <w:tr w:rsidR="00387608" w:rsidRPr="002A1B46" w:rsidTr="006A133C">
        <w:trPr>
          <w:trHeight w:val="382"/>
        </w:trPr>
        <w:tc>
          <w:tcPr>
            <w:tcW w:w="3510" w:type="dxa"/>
            <w:vAlign w:val="center"/>
          </w:tcPr>
          <w:p w:rsidR="00387608" w:rsidRPr="002A1B46" w:rsidRDefault="00387608" w:rsidP="00926B58">
            <w:pPr>
              <w:pStyle w:val="Sansinterligne"/>
              <w:ind w:firstLine="0"/>
              <w:jc w:val="left"/>
            </w:pPr>
            <w:r w:rsidRPr="002A1B46">
              <w:t>Loyers annuels payable</w:t>
            </w:r>
            <w:r w:rsidR="00895B2C">
              <w:t>s</w:t>
            </w:r>
            <w:r w:rsidRPr="002A1B46">
              <w:t xml:space="preserve"> d’avance</w:t>
            </w:r>
          </w:p>
        </w:tc>
        <w:tc>
          <w:tcPr>
            <w:tcW w:w="1484" w:type="dxa"/>
            <w:vAlign w:val="center"/>
          </w:tcPr>
          <w:p w:rsidR="00387608" w:rsidRPr="002A1B46" w:rsidRDefault="00387608" w:rsidP="00926B58">
            <w:pPr>
              <w:pStyle w:val="Sansinterligne"/>
              <w:ind w:firstLine="0"/>
              <w:jc w:val="center"/>
            </w:pPr>
            <w:r w:rsidRPr="002A1B46">
              <w:t>80 000 € HT</w:t>
            </w:r>
          </w:p>
        </w:tc>
      </w:tr>
      <w:tr w:rsidR="00387608" w:rsidRPr="002A1B46" w:rsidTr="006A133C">
        <w:trPr>
          <w:trHeight w:val="382"/>
        </w:trPr>
        <w:tc>
          <w:tcPr>
            <w:tcW w:w="3510" w:type="dxa"/>
            <w:vAlign w:val="center"/>
          </w:tcPr>
          <w:p w:rsidR="00387608" w:rsidRPr="002A1B46" w:rsidRDefault="00387608" w:rsidP="00926B58">
            <w:pPr>
              <w:pStyle w:val="Sansinterligne"/>
              <w:ind w:firstLine="0"/>
              <w:jc w:val="left"/>
            </w:pPr>
            <w:r w:rsidRPr="002A1B46">
              <w:t>Prix de levée d’option</w:t>
            </w:r>
          </w:p>
        </w:tc>
        <w:tc>
          <w:tcPr>
            <w:tcW w:w="1484" w:type="dxa"/>
            <w:vAlign w:val="center"/>
          </w:tcPr>
          <w:p w:rsidR="00387608" w:rsidRPr="002A1B46" w:rsidRDefault="00387608" w:rsidP="00926B58">
            <w:pPr>
              <w:pStyle w:val="Sansinterligne"/>
              <w:ind w:firstLine="0"/>
              <w:jc w:val="center"/>
            </w:pPr>
            <w:r w:rsidRPr="002A1B46">
              <w:t>1 000 € HT</w:t>
            </w:r>
          </w:p>
        </w:tc>
      </w:tr>
    </w:tbl>
    <w:p w:rsidR="00387608" w:rsidRPr="002A1B46" w:rsidRDefault="00387608" w:rsidP="00387608">
      <w:pPr>
        <w:pStyle w:val="Sansinterligne"/>
        <w:ind w:firstLine="0"/>
      </w:pPr>
    </w:p>
    <w:p w:rsidR="00387608" w:rsidRPr="002A1B46" w:rsidRDefault="00387608" w:rsidP="00387608">
      <w:pPr>
        <w:pStyle w:val="Sansinterligne"/>
        <w:ind w:firstLine="0"/>
      </w:pPr>
    </w:p>
    <w:p w:rsidR="002A7E75" w:rsidRPr="002A1B46" w:rsidRDefault="002A7E75" w:rsidP="00387608">
      <w:pPr>
        <w:pStyle w:val="Sansinterligne"/>
        <w:ind w:firstLine="0"/>
        <w:rPr>
          <w:sz w:val="10"/>
          <w:szCs w:val="10"/>
        </w:rPr>
      </w:pPr>
    </w:p>
    <w:p w:rsidR="00387608" w:rsidRPr="002A1B46" w:rsidRDefault="00387608" w:rsidP="00387608">
      <w:pPr>
        <w:pStyle w:val="Sansinterligne"/>
        <w:ind w:firstLine="0"/>
      </w:pPr>
      <w:r w:rsidRPr="002A1B46">
        <w:t>L’entreprise pense pouvoir revendre le contrat au bout de 3 années pour un prix de 6 000 €</w:t>
      </w:r>
    </w:p>
    <w:p w:rsidR="00387608" w:rsidRPr="002A1B46" w:rsidRDefault="00387608" w:rsidP="00387608">
      <w:pPr>
        <w:pStyle w:val="Sansinterligne"/>
        <w:ind w:firstLine="0"/>
        <w:rPr>
          <w:sz w:val="10"/>
          <w:szCs w:val="10"/>
        </w:rPr>
      </w:pPr>
    </w:p>
    <w:p w:rsidR="00387608" w:rsidRPr="002A1B46" w:rsidRDefault="00387608" w:rsidP="00387608">
      <w:pPr>
        <w:pStyle w:val="Sansinterligne"/>
        <w:ind w:firstLine="0"/>
      </w:pPr>
    </w:p>
    <w:p w:rsidR="00387608" w:rsidRPr="002A1B46" w:rsidRDefault="00387608" w:rsidP="00387608">
      <w:pPr>
        <w:pStyle w:val="Sansinterligne"/>
        <w:ind w:firstLine="0"/>
        <w:rPr>
          <w:b/>
        </w:rPr>
      </w:pPr>
      <w:r w:rsidRPr="002A1B46">
        <w:rPr>
          <w:b/>
        </w:rPr>
        <w:t>Emprunt bancaire</w:t>
      </w:r>
    </w:p>
    <w:p w:rsidR="002A7E75" w:rsidRPr="002A1B46" w:rsidRDefault="002A7E75" w:rsidP="00387608">
      <w:pPr>
        <w:pStyle w:val="Sansinterligne"/>
        <w:ind w:firstLine="0"/>
        <w:rPr>
          <w:sz w:val="10"/>
          <w:szCs w:val="10"/>
        </w:rPr>
      </w:pPr>
    </w:p>
    <w:tbl>
      <w:tblPr>
        <w:tblW w:w="10454" w:type="dxa"/>
        <w:tblInd w:w="-72" w:type="dxa"/>
        <w:tblCellMar>
          <w:left w:w="70" w:type="dxa"/>
          <w:right w:w="70" w:type="dxa"/>
        </w:tblCellMar>
        <w:tblLook w:val="04A0"/>
      </w:tblPr>
      <w:tblGrid>
        <w:gridCol w:w="1201"/>
        <w:gridCol w:w="2141"/>
        <w:gridCol w:w="1483"/>
        <w:gridCol w:w="1843"/>
        <w:gridCol w:w="1701"/>
        <w:gridCol w:w="2085"/>
      </w:tblGrid>
      <w:tr w:rsidR="002A7E75" w:rsidRPr="002A1B46" w:rsidTr="00CB3CA9">
        <w:trPr>
          <w:trHeight w:val="510"/>
        </w:trPr>
        <w:tc>
          <w:tcPr>
            <w:tcW w:w="1045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A7E75" w:rsidRPr="00CB3CA9" w:rsidRDefault="002A7E75" w:rsidP="008B1C79">
            <w:pPr>
              <w:spacing w:line="240" w:lineRule="auto"/>
              <w:ind w:firstLine="0"/>
              <w:jc w:val="center"/>
              <w:rPr>
                <w:rFonts w:eastAsia="Times New Roman" w:cs="Times New Roman"/>
                <w:sz w:val="20"/>
                <w:szCs w:val="20"/>
                <w:lang w:eastAsia="fr-FR"/>
              </w:rPr>
            </w:pPr>
            <w:r w:rsidRPr="00CB3CA9">
              <w:rPr>
                <w:rFonts w:eastAsia="Times New Roman" w:cs="Times New Roman"/>
                <w:bCs/>
                <w:sz w:val="20"/>
                <w:szCs w:val="20"/>
                <w:lang w:eastAsia="fr-FR"/>
              </w:rPr>
              <w:t>TABLEAU DE REMBOURSEMENT D'EMPRUNT</w:t>
            </w:r>
          </w:p>
        </w:tc>
      </w:tr>
      <w:tr w:rsidR="002A7E75" w:rsidRPr="002A1B46" w:rsidTr="00CB3CA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A7E75" w:rsidRPr="002A1B46" w:rsidRDefault="002A7E75" w:rsidP="008B1C79">
            <w:pPr>
              <w:autoSpaceDE w:val="0"/>
              <w:autoSpaceDN w:val="0"/>
              <w:adjustRightInd w:val="0"/>
              <w:spacing w:line="240" w:lineRule="auto"/>
              <w:ind w:firstLine="0"/>
              <w:jc w:val="center"/>
              <w:rPr>
                <w:rFonts w:cs="Times New Roman"/>
                <w:color w:val="000000"/>
                <w:sz w:val="20"/>
                <w:szCs w:val="20"/>
              </w:rPr>
            </w:pPr>
            <w:r w:rsidRPr="002A1B46">
              <w:rPr>
                <w:rFonts w:cs="Times New Roman"/>
                <w:color w:val="000000"/>
                <w:sz w:val="20"/>
                <w:szCs w:val="20"/>
              </w:rPr>
              <w:t>Num de l'annuité</w:t>
            </w:r>
          </w:p>
        </w:tc>
        <w:tc>
          <w:tcPr>
            <w:tcW w:w="0" w:type="auto"/>
            <w:tcBorders>
              <w:top w:val="nil"/>
              <w:left w:val="nil"/>
              <w:bottom w:val="single" w:sz="4" w:space="0" w:color="auto"/>
              <w:right w:val="single" w:sz="4" w:space="0" w:color="auto"/>
            </w:tcBorders>
            <w:shd w:val="clear" w:color="auto" w:fill="auto"/>
            <w:vAlign w:val="center"/>
            <w:hideMark/>
          </w:tcPr>
          <w:p w:rsidR="002A7E75" w:rsidRPr="002A1B46" w:rsidRDefault="002A7E75" w:rsidP="008B1C79">
            <w:pPr>
              <w:autoSpaceDE w:val="0"/>
              <w:autoSpaceDN w:val="0"/>
              <w:adjustRightInd w:val="0"/>
              <w:spacing w:line="240" w:lineRule="auto"/>
              <w:ind w:firstLine="0"/>
              <w:jc w:val="center"/>
              <w:rPr>
                <w:rFonts w:cs="Times New Roman"/>
                <w:color w:val="000000"/>
                <w:sz w:val="20"/>
                <w:szCs w:val="20"/>
              </w:rPr>
            </w:pPr>
            <w:r w:rsidRPr="002A1B46">
              <w:rPr>
                <w:rFonts w:cs="Times New Roman"/>
                <w:color w:val="000000"/>
                <w:sz w:val="20"/>
                <w:szCs w:val="20"/>
              </w:rPr>
              <w:t>Capital restant dû au début de la période</w:t>
            </w:r>
          </w:p>
        </w:tc>
        <w:tc>
          <w:tcPr>
            <w:tcW w:w="1483" w:type="dxa"/>
            <w:tcBorders>
              <w:top w:val="nil"/>
              <w:left w:val="nil"/>
              <w:bottom w:val="single" w:sz="4" w:space="0" w:color="auto"/>
              <w:right w:val="single" w:sz="4" w:space="0" w:color="auto"/>
            </w:tcBorders>
            <w:shd w:val="clear" w:color="auto" w:fill="auto"/>
            <w:vAlign w:val="center"/>
            <w:hideMark/>
          </w:tcPr>
          <w:p w:rsidR="002A7E75" w:rsidRPr="002A1B46" w:rsidRDefault="002A7E75" w:rsidP="008B1C79">
            <w:pPr>
              <w:autoSpaceDE w:val="0"/>
              <w:autoSpaceDN w:val="0"/>
              <w:adjustRightInd w:val="0"/>
              <w:spacing w:line="240" w:lineRule="auto"/>
              <w:ind w:firstLine="0"/>
              <w:jc w:val="center"/>
              <w:rPr>
                <w:rFonts w:cs="Times New Roman"/>
                <w:color w:val="000000"/>
                <w:sz w:val="20"/>
                <w:szCs w:val="20"/>
              </w:rPr>
            </w:pPr>
            <w:r w:rsidRPr="002A1B46">
              <w:rPr>
                <w:rFonts w:cs="Times New Roman"/>
                <w:color w:val="000000"/>
                <w:sz w:val="20"/>
                <w:szCs w:val="20"/>
              </w:rPr>
              <w:t>Intérêts</w:t>
            </w:r>
          </w:p>
        </w:tc>
        <w:tc>
          <w:tcPr>
            <w:tcW w:w="1843" w:type="dxa"/>
            <w:tcBorders>
              <w:top w:val="nil"/>
              <w:left w:val="nil"/>
              <w:bottom w:val="single" w:sz="4" w:space="0" w:color="auto"/>
              <w:right w:val="single" w:sz="4" w:space="0" w:color="auto"/>
            </w:tcBorders>
            <w:shd w:val="clear" w:color="auto" w:fill="auto"/>
            <w:vAlign w:val="center"/>
            <w:hideMark/>
          </w:tcPr>
          <w:p w:rsidR="002A7E75" w:rsidRPr="002A1B46" w:rsidRDefault="002A7E75" w:rsidP="008B1C79">
            <w:pPr>
              <w:autoSpaceDE w:val="0"/>
              <w:autoSpaceDN w:val="0"/>
              <w:adjustRightInd w:val="0"/>
              <w:spacing w:line="240" w:lineRule="auto"/>
              <w:ind w:firstLine="0"/>
              <w:jc w:val="center"/>
              <w:rPr>
                <w:rFonts w:cs="Times New Roman"/>
                <w:color w:val="000000"/>
                <w:sz w:val="20"/>
                <w:szCs w:val="20"/>
              </w:rPr>
            </w:pPr>
            <w:r w:rsidRPr="002A1B46">
              <w:rPr>
                <w:rFonts w:cs="Times New Roman"/>
                <w:color w:val="000000"/>
                <w:sz w:val="20"/>
                <w:szCs w:val="20"/>
              </w:rPr>
              <w:t>Amortissements</w:t>
            </w:r>
          </w:p>
        </w:tc>
        <w:tc>
          <w:tcPr>
            <w:tcW w:w="1701" w:type="dxa"/>
            <w:tcBorders>
              <w:top w:val="nil"/>
              <w:left w:val="nil"/>
              <w:bottom w:val="single" w:sz="4" w:space="0" w:color="auto"/>
              <w:right w:val="single" w:sz="4" w:space="0" w:color="auto"/>
            </w:tcBorders>
            <w:shd w:val="clear" w:color="auto" w:fill="auto"/>
            <w:vAlign w:val="center"/>
            <w:hideMark/>
          </w:tcPr>
          <w:p w:rsidR="002A7E75" w:rsidRPr="002A1B46" w:rsidRDefault="002A7E75" w:rsidP="008B1C79">
            <w:pPr>
              <w:autoSpaceDE w:val="0"/>
              <w:autoSpaceDN w:val="0"/>
              <w:adjustRightInd w:val="0"/>
              <w:spacing w:line="240" w:lineRule="auto"/>
              <w:ind w:firstLine="0"/>
              <w:jc w:val="center"/>
              <w:rPr>
                <w:rFonts w:cs="Times New Roman"/>
                <w:color w:val="000000"/>
                <w:sz w:val="20"/>
                <w:szCs w:val="20"/>
              </w:rPr>
            </w:pPr>
            <w:r w:rsidRPr="002A1B46">
              <w:rPr>
                <w:rFonts w:cs="Times New Roman"/>
                <w:color w:val="000000"/>
                <w:sz w:val="20"/>
                <w:szCs w:val="20"/>
              </w:rPr>
              <w:t>Annuités</w:t>
            </w:r>
          </w:p>
        </w:tc>
        <w:tc>
          <w:tcPr>
            <w:tcW w:w="0" w:type="auto"/>
            <w:tcBorders>
              <w:top w:val="nil"/>
              <w:left w:val="nil"/>
              <w:bottom w:val="single" w:sz="4" w:space="0" w:color="auto"/>
              <w:right w:val="single" w:sz="4" w:space="0" w:color="auto"/>
            </w:tcBorders>
            <w:shd w:val="clear" w:color="auto" w:fill="auto"/>
            <w:vAlign w:val="center"/>
            <w:hideMark/>
          </w:tcPr>
          <w:p w:rsidR="002A7E75" w:rsidRPr="002A1B46" w:rsidRDefault="002A7E75" w:rsidP="008B1C79">
            <w:pPr>
              <w:autoSpaceDE w:val="0"/>
              <w:autoSpaceDN w:val="0"/>
              <w:adjustRightInd w:val="0"/>
              <w:spacing w:line="240" w:lineRule="auto"/>
              <w:ind w:firstLine="0"/>
              <w:jc w:val="center"/>
              <w:rPr>
                <w:rFonts w:cs="Times New Roman"/>
                <w:color w:val="000000"/>
                <w:sz w:val="20"/>
                <w:szCs w:val="20"/>
              </w:rPr>
            </w:pPr>
            <w:r w:rsidRPr="002A1B46">
              <w:rPr>
                <w:rFonts w:cs="Times New Roman"/>
                <w:color w:val="000000"/>
                <w:sz w:val="20"/>
                <w:szCs w:val="20"/>
              </w:rPr>
              <w:t>Capital restant dû à la fin de la période</w:t>
            </w:r>
          </w:p>
        </w:tc>
      </w:tr>
      <w:tr w:rsidR="002A7E75" w:rsidRPr="002A1B46" w:rsidTr="00CB3CA9">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E75" w:rsidRPr="002A1B46" w:rsidRDefault="002A7E75" w:rsidP="002A7E75">
            <w:pPr>
              <w:ind w:firstLine="0"/>
              <w:jc w:val="center"/>
              <w:rPr>
                <w:color w:val="000000"/>
                <w:sz w:val="20"/>
                <w:szCs w:val="20"/>
              </w:rPr>
            </w:pPr>
            <w:r w:rsidRPr="002A1B46">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100" w:firstLine="200"/>
              <w:jc w:val="center"/>
              <w:rPr>
                <w:color w:val="000000"/>
                <w:sz w:val="20"/>
                <w:szCs w:val="20"/>
              </w:rPr>
            </w:pPr>
            <w:r w:rsidRPr="002A1B46">
              <w:rPr>
                <w:color w:val="000000"/>
                <w:sz w:val="20"/>
                <w:szCs w:val="20"/>
              </w:rPr>
              <w:t>300 000,00 €</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0"/>
              <w:jc w:val="center"/>
              <w:rPr>
                <w:color w:val="000000"/>
                <w:sz w:val="20"/>
                <w:szCs w:val="20"/>
              </w:rPr>
            </w:pPr>
            <w:r w:rsidRPr="002A1B46">
              <w:rPr>
                <w:color w:val="000000"/>
                <w:sz w:val="20"/>
                <w:szCs w:val="20"/>
              </w:rPr>
              <w:t>33 000,00 €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100" w:firstLine="200"/>
              <w:jc w:val="center"/>
              <w:rPr>
                <w:color w:val="000000"/>
                <w:sz w:val="20"/>
                <w:szCs w:val="20"/>
              </w:rPr>
            </w:pPr>
            <w:r w:rsidRPr="002A1B46">
              <w:rPr>
                <w:color w:val="000000"/>
                <w:sz w:val="20"/>
                <w:szCs w:val="20"/>
              </w:rPr>
              <w:t>89 763,92 €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8" w:firstLine="16"/>
              <w:jc w:val="center"/>
              <w:rPr>
                <w:color w:val="000000"/>
                <w:sz w:val="20"/>
                <w:szCs w:val="20"/>
              </w:rPr>
            </w:pPr>
            <w:r w:rsidRPr="002A1B46">
              <w:rPr>
                <w:color w:val="000000"/>
                <w:sz w:val="20"/>
                <w:szCs w:val="20"/>
              </w:rPr>
              <w:t>122 763,92 €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100" w:firstLine="200"/>
              <w:jc w:val="center"/>
              <w:rPr>
                <w:color w:val="000000"/>
                <w:sz w:val="20"/>
                <w:szCs w:val="20"/>
              </w:rPr>
            </w:pPr>
            <w:r w:rsidRPr="002A1B46">
              <w:rPr>
                <w:color w:val="000000"/>
                <w:sz w:val="20"/>
                <w:szCs w:val="20"/>
              </w:rPr>
              <w:t>210 236,08 €</w:t>
            </w:r>
          </w:p>
        </w:tc>
      </w:tr>
      <w:tr w:rsidR="002A7E75" w:rsidRPr="002A1B46" w:rsidTr="00CB3CA9">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E75" w:rsidRPr="002A1B46" w:rsidRDefault="002A7E75" w:rsidP="002A7E75">
            <w:pPr>
              <w:ind w:firstLine="0"/>
              <w:jc w:val="center"/>
              <w:rPr>
                <w:color w:val="000000"/>
                <w:sz w:val="20"/>
                <w:szCs w:val="20"/>
              </w:rPr>
            </w:pPr>
            <w:r w:rsidRPr="002A1B46">
              <w:rPr>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100" w:firstLine="200"/>
              <w:jc w:val="center"/>
              <w:rPr>
                <w:color w:val="000000"/>
                <w:sz w:val="20"/>
                <w:szCs w:val="20"/>
              </w:rPr>
            </w:pPr>
            <w:r w:rsidRPr="002A1B46">
              <w:rPr>
                <w:color w:val="000000"/>
                <w:sz w:val="20"/>
                <w:szCs w:val="20"/>
              </w:rPr>
              <w:t>210 236,08 €</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0"/>
              <w:jc w:val="center"/>
              <w:rPr>
                <w:color w:val="000000"/>
                <w:sz w:val="20"/>
                <w:szCs w:val="20"/>
              </w:rPr>
            </w:pPr>
            <w:r w:rsidRPr="002A1B46">
              <w:rPr>
                <w:color w:val="000000"/>
                <w:sz w:val="20"/>
                <w:szCs w:val="20"/>
              </w:rPr>
              <w:t>23 125,97 €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100" w:firstLine="200"/>
              <w:jc w:val="center"/>
              <w:rPr>
                <w:color w:val="000000"/>
                <w:sz w:val="20"/>
                <w:szCs w:val="20"/>
              </w:rPr>
            </w:pPr>
            <w:r w:rsidRPr="002A1B46">
              <w:rPr>
                <w:color w:val="000000"/>
                <w:sz w:val="20"/>
                <w:szCs w:val="20"/>
              </w:rPr>
              <w:t>99 637,95 €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8" w:firstLine="16"/>
              <w:jc w:val="center"/>
              <w:rPr>
                <w:color w:val="000000"/>
                <w:sz w:val="20"/>
                <w:szCs w:val="20"/>
              </w:rPr>
            </w:pPr>
            <w:r w:rsidRPr="002A1B46">
              <w:rPr>
                <w:color w:val="000000"/>
                <w:sz w:val="20"/>
                <w:szCs w:val="20"/>
              </w:rPr>
              <w:t>122 763,92 €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100" w:firstLine="200"/>
              <w:jc w:val="center"/>
              <w:rPr>
                <w:color w:val="000000"/>
                <w:sz w:val="20"/>
                <w:szCs w:val="20"/>
              </w:rPr>
            </w:pPr>
            <w:r w:rsidRPr="002A1B46">
              <w:rPr>
                <w:color w:val="000000"/>
                <w:sz w:val="20"/>
                <w:szCs w:val="20"/>
              </w:rPr>
              <w:t>110 598,13 €</w:t>
            </w:r>
          </w:p>
        </w:tc>
      </w:tr>
      <w:tr w:rsidR="002A7E75" w:rsidRPr="002A1B46" w:rsidTr="00CB3CA9">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E75" w:rsidRPr="002A1B46" w:rsidRDefault="002A7E75" w:rsidP="002A7E75">
            <w:pPr>
              <w:ind w:firstLine="0"/>
              <w:jc w:val="center"/>
              <w:rPr>
                <w:color w:val="000000"/>
                <w:sz w:val="20"/>
                <w:szCs w:val="20"/>
              </w:rPr>
            </w:pPr>
            <w:r w:rsidRPr="002A1B46">
              <w:rPr>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100" w:firstLine="200"/>
              <w:jc w:val="center"/>
              <w:rPr>
                <w:color w:val="000000"/>
                <w:sz w:val="20"/>
                <w:szCs w:val="20"/>
              </w:rPr>
            </w:pPr>
            <w:r w:rsidRPr="002A1B46">
              <w:rPr>
                <w:color w:val="000000"/>
                <w:sz w:val="20"/>
                <w:szCs w:val="20"/>
              </w:rPr>
              <w:t>110 598,13 €</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0"/>
              <w:jc w:val="center"/>
              <w:rPr>
                <w:color w:val="000000"/>
                <w:sz w:val="20"/>
                <w:szCs w:val="20"/>
              </w:rPr>
            </w:pPr>
            <w:r w:rsidRPr="002A1B46">
              <w:rPr>
                <w:color w:val="000000"/>
                <w:sz w:val="20"/>
                <w:szCs w:val="20"/>
              </w:rPr>
              <w:t>12 165,79 €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100" w:firstLine="200"/>
              <w:jc w:val="center"/>
              <w:rPr>
                <w:color w:val="000000"/>
                <w:sz w:val="20"/>
                <w:szCs w:val="20"/>
              </w:rPr>
            </w:pPr>
            <w:r w:rsidRPr="002A1B46">
              <w:rPr>
                <w:color w:val="000000"/>
                <w:sz w:val="20"/>
                <w:szCs w:val="20"/>
              </w:rPr>
              <w:t>110 598,13 €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8" w:firstLine="16"/>
              <w:jc w:val="center"/>
              <w:rPr>
                <w:color w:val="000000"/>
                <w:sz w:val="20"/>
                <w:szCs w:val="20"/>
              </w:rPr>
            </w:pPr>
            <w:r w:rsidRPr="002A1B46">
              <w:rPr>
                <w:color w:val="000000"/>
                <w:sz w:val="20"/>
                <w:szCs w:val="20"/>
              </w:rPr>
              <w:t>122 763,92 €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100" w:firstLine="200"/>
              <w:jc w:val="center"/>
              <w:rPr>
                <w:color w:val="000000"/>
                <w:sz w:val="20"/>
                <w:szCs w:val="20"/>
              </w:rPr>
            </w:pPr>
            <w:r w:rsidRPr="002A1B46">
              <w:rPr>
                <w:color w:val="000000"/>
                <w:sz w:val="20"/>
                <w:szCs w:val="20"/>
              </w:rPr>
              <w:t>0</w:t>
            </w:r>
          </w:p>
        </w:tc>
      </w:tr>
      <w:tr w:rsidR="002A7E75" w:rsidRPr="002A1B46" w:rsidTr="00CB3CA9">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E75" w:rsidRPr="002A1B46" w:rsidRDefault="002A7E75" w:rsidP="008B1C79">
            <w:pPr>
              <w:ind w:firstLine="0"/>
              <w:jc w:val="center"/>
              <w:rPr>
                <w:sz w:val="20"/>
                <w:szCs w:val="20"/>
              </w:rPr>
            </w:pPr>
            <w:r w:rsidRPr="002A1B46">
              <w:rPr>
                <w:sz w:val="20"/>
                <w:szCs w:val="20"/>
              </w:rPr>
              <w:t>TOTAUX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100" w:firstLine="200"/>
              <w:jc w:val="center"/>
              <w:rPr>
                <w:color w:val="7F7F7F"/>
                <w:sz w:val="20"/>
                <w:szCs w:val="20"/>
              </w:rPr>
            </w:pPr>
            <w:r w:rsidRPr="002A1B46">
              <w:rPr>
                <w:color w:val="7F7F7F"/>
                <w:sz w:val="20"/>
                <w:szCs w:val="20"/>
              </w:rPr>
              <w:t>/</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0"/>
              <w:jc w:val="center"/>
              <w:rPr>
                <w:color w:val="000000"/>
                <w:sz w:val="20"/>
                <w:szCs w:val="20"/>
              </w:rPr>
            </w:pPr>
            <w:r w:rsidRPr="002A1B46">
              <w:rPr>
                <w:color w:val="000000"/>
                <w:sz w:val="20"/>
                <w:szCs w:val="20"/>
              </w:rPr>
              <w:t>68 291,76 €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100" w:firstLine="200"/>
              <w:jc w:val="center"/>
              <w:rPr>
                <w:color w:val="000000"/>
                <w:sz w:val="20"/>
                <w:szCs w:val="20"/>
              </w:rPr>
            </w:pPr>
            <w:r w:rsidRPr="002A1B46">
              <w:rPr>
                <w:color w:val="000000"/>
                <w:sz w:val="20"/>
                <w:szCs w:val="20"/>
              </w:rPr>
              <w:t>300 000,00 €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8" w:firstLine="16"/>
              <w:jc w:val="center"/>
              <w:rPr>
                <w:color w:val="000000"/>
                <w:sz w:val="20"/>
                <w:szCs w:val="20"/>
              </w:rPr>
            </w:pPr>
            <w:r w:rsidRPr="002A1B46">
              <w:rPr>
                <w:color w:val="000000"/>
                <w:sz w:val="20"/>
                <w:szCs w:val="20"/>
              </w:rPr>
              <w:t>368 291,76 €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E75" w:rsidRPr="002A1B46" w:rsidRDefault="002A7E75" w:rsidP="002A7E75">
            <w:pPr>
              <w:ind w:firstLineChars="100" w:firstLine="200"/>
              <w:jc w:val="center"/>
              <w:rPr>
                <w:color w:val="7F7F7F"/>
                <w:sz w:val="20"/>
                <w:szCs w:val="20"/>
              </w:rPr>
            </w:pPr>
            <w:r w:rsidRPr="002A1B46">
              <w:rPr>
                <w:color w:val="7F7F7F"/>
                <w:sz w:val="20"/>
                <w:szCs w:val="20"/>
              </w:rPr>
              <w:t>/</w:t>
            </w:r>
          </w:p>
        </w:tc>
      </w:tr>
    </w:tbl>
    <w:p w:rsidR="002A7E75" w:rsidRPr="002A1B46" w:rsidRDefault="002A7E75" w:rsidP="00387608">
      <w:pPr>
        <w:pStyle w:val="Sansinterligne"/>
        <w:ind w:firstLine="0"/>
      </w:pPr>
    </w:p>
    <w:p w:rsidR="00387608" w:rsidRPr="002A1B46" w:rsidRDefault="00387608" w:rsidP="002A7E75">
      <w:pPr>
        <w:pStyle w:val="Sansinterligne"/>
        <w:ind w:firstLine="0"/>
      </w:pPr>
      <w:r w:rsidRPr="002A1B46">
        <w:t>Compte tenu des autres emprunts en cours, les avis des établissements financiers contactés concordent : la capacité maximale d’endettement à 5 ans de l’entreprise n’est que de 300 000 €.</w:t>
      </w:r>
      <w:r w:rsidRPr="002A1B46">
        <w:rPr>
          <w:b/>
        </w:rPr>
        <w:br w:type="page"/>
      </w:r>
    </w:p>
    <w:p w:rsidR="00867CDE" w:rsidRPr="002A1B46" w:rsidRDefault="00421D85" w:rsidP="00867CDE">
      <w:pPr>
        <w:pStyle w:val="Sansinterligne"/>
        <w:ind w:firstLine="0"/>
        <w:jc w:val="center"/>
        <w:rPr>
          <w:b/>
        </w:rPr>
      </w:pPr>
      <w:r w:rsidRPr="002A1B46">
        <w:rPr>
          <w:b/>
        </w:rPr>
        <w:lastRenderedPageBreak/>
        <w:t>ANNEXE</w:t>
      </w:r>
      <w:r w:rsidR="004A6EAB" w:rsidRPr="002A1B46">
        <w:rPr>
          <w:b/>
        </w:rPr>
        <w:t xml:space="preserve"> 6</w:t>
      </w:r>
      <w:r w:rsidR="00867CDE" w:rsidRPr="002A1B46">
        <w:rPr>
          <w:b/>
        </w:rPr>
        <w:t> : Détails sur l’augmentation de capital</w:t>
      </w:r>
    </w:p>
    <w:p w:rsidR="00867CDE" w:rsidRPr="002A1B46" w:rsidRDefault="00867CDE" w:rsidP="00867CDE">
      <w:pPr>
        <w:pStyle w:val="Sansinterligne"/>
        <w:ind w:firstLine="0"/>
      </w:pPr>
    </w:p>
    <w:tbl>
      <w:tblPr>
        <w:tblStyle w:val="Grilledutableau"/>
        <w:tblW w:w="9322" w:type="dxa"/>
        <w:tblCellMar>
          <w:top w:w="113" w:type="dxa"/>
          <w:bottom w:w="113" w:type="dxa"/>
        </w:tblCellMar>
        <w:tblLook w:val="04A0"/>
      </w:tblPr>
      <w:tblGrid>
        <w:gridCol w:w="1048"/>
        <w:gridCol w:w="8274"/>
      </w:tblGrid>
      <w:tr w:rsidR="00867CDE" w:rsidRPr="002A1B46" w:rsidTr="00926B58">
        <w:tc>
          <w:tcPr>
            <w:tcW w:w="1048" w:type="dxa"/>
            <w:vAlign w:val="center"/>
          </w:tcPr>
          <w:p w:rsidR="00867CDE" w:rsidRPr="002A1B46" w:rsidRDefault="00867CDE" w:rsidP="00926B58">
            <w:pPr>
              <w:pStyle w:val="Sansinterligne"/>
              <w:ind w:firstLine="0"/>
              <w:jc w:val="center"/>
            </w:pPr>
            <w:r w:rsidRPr="002A1B46">
              <w:t>01/09/N</w:t>
            </w:r>
          </w:p>
        </w:tc>
        <w:tc>
          <w:tcPr>
            <w:tcW w:w="8274" w:type="dxa"/>
          </w:tcPr>
          <w:p w:rsidR="00867CDE" w:rsidRPr="002A1B46" w:rsidRDefault="00867CDE" w:rsidP="00926B58">
            <w:pPr>
              <w:pStyle w:val="Sansinterligne"/>
              <w:ind w:firstLine="0"/>
            </w:pPr>
            <w:r w:rsidRPr="002A1B46">
              <w:t>Création de 2 000 parts au prix d’émission de 200 € l’unité (150 € de valeur nominale)</w:t>
            </w:r>
          </w:p>
          <w:p w:rsidR="00867CDE" w:rsidRPr="002A1B46" w:rsidRDefault="00867CDE" w:rsidP="00926B58">
            <w:pPr>
              <w:pStyle w:val="Sansinterligne"/>
              <w:ind w:firstLine="0"/>
            </w:pPr>
            <w:r w:rsidRPr="002A1B46">
              <w:t>Capital appelé : 80%</w:t>
            </w:r>
            <w:r w:rsidR="00DB16DA">
              <w:t xml:space="preserve"> de la va</w:t>
            </w:r>
            <w:r w:rsidR="00F65169">
              <w:t>l</w:t>
            </w:r>
            <w:r w:rsidR="00DB16DA">
              <w:t>eur nominale</w:t>
            </w:r>
          </w:p>
        </w:tc>
      </w:tr>
      <w:tr w:rsidR="00867CDE" w:rsidRPr="002A1B46" w:rsidTr="00926B58">
        <w:tc>
          <w:tcPr>
            <w:tcW w:w="1048" w:type="dxa"/>
            <w:vAlign w:val="center"/>
          </w:tcPr>
          <w:p w:rsidR="00867CDE" w:rsidRPr="002A1B46" w:rsidRDefault="00867CDE" w:rsidP="00926B58">
            <w:pPr>
              <w:pStyle w:val="Sansinterligne"/>
              <w:ind w:firstLine="0"/>
              <w:jc w:val="center"/>
            </w:pPr>
            <w:r w:rsidRPr="002A1B46">
              <w:t>15/09/N</w:t>
            </w:r>
          </w:p>
        </w:tc>
        <w:tc>
          <w:tcPr>
            <w:tcW w:w="8274" w:type="dxa"/>
          </w:tcPr>
          <w:p w:rsidR="00867CDE" w:rsidRPr="002A1B46" w:rsidRDefault="00867CDE" w:rsidP="00926B58">
            <w:pPr>
              <w:pStyle w:val="Sansinterligne"/>
              <w:ind w:firstLine="0"/>
            </w:pPr>
            <w:r w:rsidRPr="002A1B46">
              <w:t>Réception des fonds par le notaire</w:t>
            </w:r>
          </w:p>
          <w:p w:rsidR="00867CDE" w:rsidRPr="002A1B46" w:rsidRDefault="00867CDE" w:rsidP="00926B58">
            <w:pPr>
              <w:pStyle w:val="Sansinterligne"/>
              <w:ind w:firstLine="0"/>
            </w:pPr>
            <w:r w:rsidRPr="002A1B46">
              <w:t xml:space="preserve">Un associé ayant souscrit 500 parts </w:t>
            </w:r>
            <w:proofErr w:type="gramStart"/>
            <w:r w:rsidRPr="002A1B46">
              <w:t>a</w:t>
            </w:r>
            <w:proofErr w:type="gramEnd"/>
            <w:r w:rsidRPr="002A1B46">
              <w:t xml:space="preserve"> versé l’intégralité des fonds à cette date</w:t>
            </w:r>
          </w:p>
        </w:tc>
      </w:tr>
      <w:tr w:rsidR="00867CDE" w:rsidRPr="002A1B46" w:rsidTr="00926B58">
        <w:tc>
          <w:tcPr>
            <w:tcW w:w="1048" w:type="dxa"/>
            <w:vAlign w:val="center"/>
          </w:tcPr>
          <w:p w:rsidR="00867CDE" w:rsidRPr="002A1B46" w:rsidRDefault="00867CDE" w:rsidP="00926B58">
            <w:pPr>
              <w:pStyle w:val="Sansinterligne"/>
              <w:ind w:firstLine="0"/>
              <w:jc w:val="center"/>
            </w:pPr>
            <w:r w:rsidRPr="002A1B46">
              <w:t>20/09/N</w:t>
            </w:r>
          </w:p>
        </w:tc>
        <w:tc>
          <w:tcPr>
            <w:tcW w:w="8274" w:type="dxa"/>
          </w:tcPr>
          <w:p w:rsidR="00867CDE" w:rsidRPr="002A1B46" w:rsidRDefault="00867CDE" w:rsidP="00926B58">
            <w:pPr>
              <w:pStyle w:val="Sansinterligne"/>
              <w:ind w:firstLine="0"/>
            </w:pPr>
            <w:r w:rsidRPr="002A1B46">
              <w:t>Versement des fonds sur le compte bancaire de l’entreprise. Les frais d’augmentation de capital (3 000 € HT) sont prélevés par le notaire et seront enregistrés selon la méthode préférentielle</w:t>
            </w:r>
            <w:r w:rsidR="006A133C" w:rsidRPr="002A1B46">
              <w:t xml:space="preserve"> du plan comptable général</w:t>
            </w:r>
          </w:p>
        </w:tc>
      </w:tr>
      <w:tr w:rsidR="00867CDE" w:rsidRPr="002A1B46" w:rsidTr="00926B58">
        <w:tc>
          <w:tcPr>
            <w:tcW w:w="1048" w:type="dxa"/>
            <w:vAlign w:val="center"/>
          </w:tcPr>
          <w:p w:rsidR="00867CDE" w:rsidRPr="002A1B46" w:rsidRDefault="00867CDE" w:rsidP="00926B58">
            <w:pPr>
              <w:pStyle w:val="Sansinterligne"/>
              <w:ind w:firstLine="0"/>
              <w:jc w:val="center"/>
            </w:pPr>
            <w:r w:rsidRPr="002A1B46">
              <w:t>01/10/N</w:t>
            </w:r>
          </w:p>
        </w:tc>
        <w:tc>
          <w:tcPr>
            <w:tcW w:w="8274" w:type="dxa"/>
          </w:tcPr>
          <w:p w:rsidR="00867CDE" w:rsidRPr="002A1B46" w:rsidRDefault="00867CDE" w:rsidP="00926B58">
            <w:pPr>
              <w:pStyle w:val="Sansinterligne"/>
              <w:ind w:firstLine="0"/>
            </w:pPr>
            <w:r w:rsidRPr="002A1B46">
              <w:t>Acquisition de la pelleteuse</w:t>
            </w:r>
          </w:p>
        </w:tc>
      </w:tr>
    </w:tbl>
    <w:p w:rsidR="00867CDE" w:rsidRPr="002A1B46" w:rsidRDefault="00867CDE" w:rsidP="00867CDE">
      <w:pPr>
        <w:pStyle w:val="Sansinterligne"/>
        <w:ind w:firstLine="0"/>
      </w:pPr>
    </w:p>
    <w:p w:rsidR="00387608" w:rsidRPr="002A1B46" w:rsidRDefault="00421D85" w:rsidP="00867CDE">
      <w:pPr>
        <w:pStyle w:val="Sansinterligne"/>
        <w:ind w:firstLine="0"/>
        <w:jc w:val="center"/>
      </w:pPr>
      <w:r w:rsidRPr="002A1B46">
        <w:rPr>
          <w:b/>
        </w:rPr>
        <w:t>ANNEXE</w:t>
      </w:r>
      <w:r w:rsidR="004A6EAB" w:rsidRPr="002A1B46">
        <w:rPr>
          <w:b/>
        </w:rPr>
        <w:t xml:space="preserve"> 7</w:t>
      </w:r>
      <w:r w:rsidR="00867CDE" w:rsidRPr="002A1B46">
        <w:rPr>
          <w:b/>
        </w:rPr>
        <w:t xml:space="preserve"> : </w:t>
      </w:r>
      <w:r w:rsidR="00387608" w:rsidRPr="002A1B46">
        <w:rPr>
          <w:b/>
        </w:rPr>
        <w:t>Fiche technique de la pelleteuse</w:t>
      </w:r>
    </w:p>
    <w:p w:rsidR="00387608" w:rsidRPr="002A1B46" w:rsidRDefault="00387608" w:rsidP="00387608">
      <w:pPr>
        <w:pStyle w:val="Sansinterligne"/>
        <w:ind w:firstLine="0"/>
        <w:rPr>
          <w:sz w:val="16"/>
          <w:szCs w:val="16"/>
        </w:rPr>
      </w:pPr>
    </w:p>
    <w:p w:rsidR="00A924F0" w:rsidRPr="002A1B46" w:rsidRDefault="00A924F0" w:rsidP="00A924F0">
      <w:pPr>
        <w:pStyle w:val="Sansinterligne"/>
        <w:ind w:firstLine="0"/>
      </w:pPr>
      <w:r w:rsidRPr="002A1B46">
        <w:t>Le règlement CRC 2004-06 qui régit notamment les règles de décomposition et d’amortissement des immobilisations offre, selon la gérance, une grande liberté de choix en matière de comptabilité</w:t>
      </w:r>
      <w:r w:rsidRPr="002A1B46">
        <w:rPr>
          <w:rFonts w:cs="Times New Roman"/>
          <w:b/>
          <w:sz w:val="20"/>
          <w:szCs w:val="20"/>
        </w:rPr>
        <w:t xml:space="preserve"> </w:t>
      </w:r>
      <w:r w:rsidR="00070268" w:rsidRPr="00070268">
        <w:t>permettant de favoriser l’image fidèle des comptes annuels</w:t>
      </w:r>
      <w:r w:rsidRPr="002A1B46">
        <w:t>. Ayant déjà subi un contrôle fiscal 3 années auparavant, l’entreprise désire collecter un maximum d’arguments à opposer à l’administration fiscale dans le cas où son interprétation s’avérerait divergente, tout en cherchant à optimiser son résultat fiscal.</w:t>
      </w:r>
    </w:p>
    <w:p w:rsidR="00A924F0" w:rsidRPr="002A1B46" w:rsidRDefault="00A924F0" w:rsidP="00387608">
      <w:pPr>
        <w:pStyle w:val="Sansinterligne"/>
        <w:ind w:firstLine="0"/>
        <w:rPr>
          <w:sz w:val="16"/>
          <w:szCs w:val="16"/>
        </w:rPr>
      </w:pPr>
    </w:p>
    <w:p w:rsidR="00387608" w:rsidRPr="002A1B46" w:rsidRDefault="00387608" w:rsidP="00387608">
      <w:pPr>
        <w:pStyle w:val="Sansinterligne"/>
        <w:ind w:firstLine="0"/>
      </w:pPr>
      <w:r w:rsidRPr="002A1B46">
        <w:t>Dénomination : pelleteuse hydraulique sur chenilles 30 tonnes</w:t>
      </w:r>
    </w:p>
    <w:p w:rsidR="00387608" w:rsidRPr="002A1B46" w:rsidRDefault="00387608" w:rsidP="00387608">
      <w:pPr>
        <w:pStyle w:val="Sansinterligne"/>
        <w:ind w:firstLine="0"/>
        <w:rPr>
          <w:sz w:val="10"/>
          <w:szCs w:val="10"/>
        </w:rPr>
      </w:pPr>
    </w:p>
    <w:p w:rsidR="00387608" w:rsidRPr="002A1B46" w:rsidRDefault="00387608" w:rsidP="00387608">
      <w:pPr>
        <w:pStyle w:val="Sansinterligne"/>
        <w:ind w:firstLine="0"/>
      </w:pPr>
      <w:r w:rsidRPr="002A1B46">
        <w:t>Référence : Hitachi ZX 230 LC-3</w:t>
      </w:r>
    </w:p>
    <w:p w:rsidR="00387608" w:rsidRPr="002A1B46" w:rsidRDefault="00387608" w:rsidP="00387608">
      <w:pPr>
        <w:pStyle w:val="Sansinterligne"/>
        <w:ind w:firstLine="0"/>
        <w:rPr>
          <w:sz w:val="10"/>
          <w:szCs w:val="10"/>
        </w:rPr>
      </w:pPr>
    </w:p>
    <w:p w:rsidR="00387608" w:rsidRPr="002A1B46" w:rsidRDefault="00387608" w:rsidP="00387608">
      <w:pPr>
        <w:pStyle w:val="Sansinterligne"/>
        <w:ind w:firstLine="0"/>
      </w:pPr>
      <w:r w:rsidRPr="002A1B46">
        <w:t>Fournisseur : Société située en Allemagne (N° de TVA intracommunautaire communiqué)</w:t>
      </w:r>
    </w:p>
    <w:p w:rsidR="00387608" w:rsidRPr="002A1B46" w:rsidRDefault="00387608" w:rsidP="00387608">
      <w:pPr>
        <w:pStyle w:val="Sansinterligne"/>
        <w:ind w:firstLine="0"/>
        <w:rPr>
          <w:sz w:val="10"/>
          <w:szCs w:val="10"/>
        </w:rPr>
      </w:pPr>
    </w:p>
    <w:p w:rsidR="00387608" w:rsidRPr="002A1B46" w:rsidRDefault="00387608" w:rsidP="00387608">
      <w:pPr>
        <w:pStyle w:val="Sansinterligne"/>
        <w:ind w:firstLine="0"/>
      </w:pPr>
      <w:r w:rsidRPr="002A1B46">
        <w:t>Conditions de règlement : 80% à l’acquisition, le solde à 3 mois.</w:t>
      </w:r>
    </w:p>
    <w:p w:rsidR="00387608" w:rsidRPr="002A1B46" w:rsidRDefault="00387608" w:rsidP="00387608">
      <w:pPr>
        <w:pStyle w:val="Sansinterligne"/>
        <w:ind w:firstLine="0"/>
        <w:rPr>
          <w:sz w:val="10"/>
          <w:szCs w:val="10"/>
        </w:rPr>
      </w:pPr>
    </w:p>
    <w:p w:rsidR="00387608" w:rsidRPr="002A1B46" w:rsidRDefault="00387608" w:rsidP="00387608">
      <w:pPr>
        <w:pStyle w:val="Sansinterligne"/>
        <w:ind w:firstLine="0"/>
      </w:pPr>
      <w:r w:rsidRPr="002A1B46">
        <w:t>Prix de vente : 400 000 € HT</w:t>
      </w:r>
    </w:p>
    <w:p w:rsidR="00387608" w:rsidRPr="002A1B46" w:rsidRDefault="00387608" w:rsidP="00387608">
      <w:pPr>
        <w:pStyle w:val="Sansinterligne"/>
        <w:ind w:firstLine="0"/>
        <w:rPr>
          <w:sz w:val="10"/>
          <w:szCs w:val="10"/>
        </w:rPr>
      </w:pPr>
    </w:p>
    <w:tbl>
      <w:tblPr>
        <w:tblStyle w:val="Grilledutableau"/>
        <w:tblW w:w="0" w:type="auto"/>
        <w:tblLook w:val="04A0"/>
      </w:tblPr>
      <w:tblGrid>
        <w:gridCol w:w="1951"/>
        <w:gridCol w:w="3969"/>
        <w:gridCol w:w="1559"/>
        <w:gridCol w:w="2552"/>
      </w:tblGrid>
      <w:tr w:rsidR="000F3847" w:rsidRPr="002A1B46" w:rsidTr="00A924F0">
        <w:trPr>
          <w:trHeight w:val="395"/>
        </w:trPr>
        <w:tc>
          <w:tcPr>
            <w:tcW w:w="1951" w:type="dxa"/>
            <w:vMerge w:val="restart"/>
            <w:vAlign w:val="center"/>
          </w:tcPr>
          <w:p w:rsidR="000F3847" w:rsidRPr="002A1B46" w:rsidRDefault="000F3847" w:rsidP="000F3847">
            <w:pPr>
              <w:pStyle w:val="Sansinterligne"/>
              <w:ind w:firstLine="0"/>
              <w:jc w:val="center"/>
            </w:pPr>
            <w:r w:rsidRPr="002A1B46">
              <w:t>Données relatives à la décomposition de la pelleteuse</w:t>
            </w:r>
          </w:p>
        </w:tc>
        <w:tc>
          <w:tcPr>
            <w:tcW w:w="8080" w:type="dxa"/>
            <w:gridSpan w:val="3"/>
            <w:vAlign w:val="center"/>
          </w:tcPr>
          <w:p w:rsidR="000F3847" w:rsidRPr="002A1B46" w:rsidRDefault="000F3847" w:rsidP="00926B58">
            <w:pPr>
              <w:pStyle w:val="Sansinterligne"/>
              <w:ind w:firstLine="0"/>
              <w:jc w:val="center"/>
            </w:pPr>
            <w:r w:rsidRPr="002A1B46">
              <w:t>Décomposition technique et comptable de la pelleteuse</w:t>
            </w:r>
          </w:p>
        </w:tc>
      </w:tr>
      <w:tr w:rsidR="000F3847" w:rsidRPr="002A1B46" w:rsidTr="00A924F0">
        <w:trPr>
          <w:trHeight w:val="557"/>
        </w:trPr>
        <w:tc>
          <w:tcPr>
            <w:tcW w:w="1951" w:type="dxa"/>
            <w:vMerge/>
          </w:tcPr>
          <w:p w:rsidR="000F3847" w:rsidRPr="002A1B46" w:rsidRDefault="000F3847" w:rsidP="00926B58">
            <w:pPr>
              <w:pStyle w:val="Sansinterligne"/>
              <w:ind w:firstLine="0"/>
            </w:pPr>
          </w:p>
        </w:tc>
        <w:tc>
          <w:tcPr>
            <w:tcW w:w="3969" w:type="dxa"/>
            <w:vAlign w:val="center"/>
          </w:tcPr>
          <w:p w:rsidR="000F3847" w:rsidRPr="002A1B46" w:rsidRDefault="000F3847" w:rsidP="00926B58">
            <w:pPr>
              <w:pStyle w:val="Sansinterligne"/>
              <w:ind w:firstLine="0"/>
              <w:jc w:val="center"/>
            </w:pPr>
            <w:r w:rsidRPr="002A1B46">
              <w:t>Structure</w:t>
            </w:r>
          </w:p>
          <w:p w:rsidR="000F3847" w:rsidRPr="002A1B46" w:rsidRDefault="00A924F0" w:rsidP="00A924F0">
            <w:pPr>
              <w:pStyle w:val="Sansinterligne"/>
              <w:ind w:firstLine="0"/>
              <w:jc w:val="center"/>
            </w:pPr>
            <w:r w:rsidRPr="002A1B46">
              <w:t>(tourelle, moteur, pompes</w:t>
            </w:r>
            <w:r w:rsidR="000F3847" w:rsidRPr="002A1B46">
              <w:t>, cabine)</w:t>
            </w:r>
          </w:p>
        </w:tc>
        <w:tc>
          <w:tcPr>
            <w:tcW w:w="1559" w:type="dxa"/>
            <w:vAlign w:val="center"/>
          </w:tcPr>
          <w:p w:rsidR="000F3847" w:rsidRPr="002A1B46" w:rsidRDefault="000F3847" w:rsidP="00926B58">
            <w:pPr>
              <w:pStyle w:val="Sansinterligne"/>
              <w:ind w:firstLine="0"/>
              <w:jc w:val="center"/>
            </w:pPr>
            <w:r w:rsidRPr="002A1B46">
              <w:t>Châssis</w:t>
            </w:r>
          </w:p>
          <w:p w:rsidR="000F3847" w:rsidRPr="002A1B46" w:rsidRDefault="000F3847" w:rsidP="00926B58">
            <w:pPr>
              <w:pStyle w:val="Sansinterligne"/>
              <w:ind w:firstLine="0"/>
              <w:jc w:val="center"/>
            </w:pPr>
            <w:r w:rsidRPr="002A1B46">
              <w:t>(chenilles…)</w:t>
            </w:r>
          </w:p>
        </w:tc>
        <w:tc>
          <w:tcPr>
            <w:tcW w:w="2552" w:type="dxa"/>
            <w:vAlign w:val="center"/>
          </w:tcPr>
          <w:p w:rsidR="000F3847" w:rsidRPr="002A1B46" w:rsidRDefault="000F3847" w:rsidP="00926B58">
            <w:pPr>
              <w:pStyle w:val="Sansinterligne"/>
              <w:ind w:firstLine="0"/>
              <w:jc w:val="center"/>
            </w:pPr>
            <w:r w:rsidRPr="002A1B46">
              <w:t>Bras</w:t>
            </w:r>
          </w:p>
          <w:p w:rsidR="000F3847" w:rsidRPr="002A1B46" w:rsidRDefault="000F3847" w:rsidP="00926B58">
            <w:pPr>
              <w:pStyle w:val="Sansinterligne"/>
              <w:ind w:firstLine="0"/>
              <w:jc w:val="center"/>
            </w:pPr>
            <w:r w:rsidRPr="002A1B46">
              <w:t>(pelle, flèche, godet…)</w:t>
            </w:r>
          </w:p>
        </w:tc>
      </w:tr>
      <w:tr w:rsidR="000F3847" w:rsidRPr="002A1B46" w:rsidTr="00A924F0">
        <w:trPr>
          <w:trHeight w:val="410"/>
        </w:trPr>
        <w:tc>
          <w:tcPr>
            <w:tcW w:w="1951" w:type="dxa"/>
            <w:vAlign w:val="center"/>
          </w:tcPr>
          <w:p w:rsidR="00387608" w:rsidRPr="002A1B46" w:rsidRDefault="00387608" w:rsidP="000F3847">
            <w:pPr>
              <w:pStyle w:val="Sansinterligne"/>
              <w:ind w:firstLine="0"/>
              <w:jc w:val="center"/>
            </w:pPr>
            <w:r w:rsidRPr="002A1B46">
              <w:t>% valeur</w:t>
            </w:r>
          </w:p>
        </w:tc>
        <w:tc>
          <w:tcPr>
            <w:tcW w:w="3969" w:type="dxa"/>
            <w:vAlign w:val="center"/>
          </w:tcPr>
          <w:p w:rsidR="00387608" w:rsidRPr="002A1B46" w:rsidRDefault="00387608" w:rsidP="00926B58">
            <w:pPr>
              <w:pStyle w:val="Sansinterligne"/>
              <w:ind w:firstLine="0"/>
              <w:jc w:val="center"/>
            </w:pPr>
            <w:r w:rsidRPr="002A1B46">
              <w:t>65%</w:t>
            </w:r>
          </w:p>
        </w:tc>
        <w:tc>
          <w:tcPr>
            <w:tcW w:w="1559" w:type="dxa"/>
            <w:vAlign w:val="center"/>
          </w:tcPr>
          <w:p w:rsidR="00387608" w:rsidRPr="002A1B46" w:rsidRDefault="00387608" w:rsidP="00926B58">
            <w:pPr>
              <w:pStyle w:val="Sansinterligne"/>
              <w:ind w:firstLine="0"/>
              <w:jc w:val="center"/>
            </w:pPr>
            <w:r w:rsidRPr="002A1B46">
              <w:t>20%</w:t>
            </w:r>
          </w:p>
        </w:tc>
        <w:tc>
          <w:tcPr>
            <w:tcW w:w="2552" w:type="dxa"/>
            <w:vAlign w:val="center"/>
          </w:tcPr>
          <w:p w:rsidR="00387608" w:rsidRPr="002A1B46" w:rsidRDefault="00387608" w:rsidP="00926B58">
            <w:pPr>
              <w:pStyle w:val="Sansinterligne"/>
              <w:ind w:firstLine="0"/>
              <w:jc w:val="center"/>
            </w:pPr>
            <w:r w:rsidRPr="002A1B46">
              <w:t>15%</w:t>
            </w:r>
          </w:p>
        </w:tc>
      </w:tr>
      <w:tr w:rsidR="000F3847" w:rsidRPr="002A1B46" w:rsidTr="00A924F0">
        <w:trPr>
          <w:trHeight w:val="841"/>
        </w:trPr>
        <w:tc>
          <w:tcPr>
            <w:tcW w:w="1951" w:type="dxa"/>
            <w:vAlign w:val="center"/>
          </w:tcPr>
          <w:p w:rsidR="00387608" w:rsidRPr="002A1B46" w:rsidRDefault="00387608" w:rsidP="000F3847">
            <w:pPr>
              <w:pStyle w:val="Sansinterligne"/>
              <w:ind w:firstLine="0"/>
              <w:jc w:val="center"/>
            </w:pPr>
            <w:r w:rsidRPr="002A1B46">
              <w:t>Durée de vie technique normale</w:t>
            </w:r>
          </w:p>
        </w:tc>
        <w:tc>
          <w:tcPr>
            <w:tcW w:w="3969" w:type="dxa"/>
            <w:vAlign w:val="center"/>
          </w:tcPr>
          <w:p w:rsidR="00387608" w:rsidRPr="002A1B46" w:rsidRDefault="00387608" w:rsidP="00926B58">
            <w:pPr>
              <w:pStyle w:val="Sansinterligne"/>
              <w:ind w:firstLine="0"/>
              <w:jc w:val="center"/>
            </w:pPr>
            <w:r w:rsidRPr="002A1B46">
              <w:t>12 ans</w:t>
            </w:r>
          </w:p>
        </w:tc>
        <w:tc>
          <w:tcPr>
            <w:tcW w:w="1559" w:type="dxa"/>
            <w:vAlign w:val="center"/>
          </w:tcPr>
          <w:p w:rsidR="000F3847" w:rsidRPr="002A1B46" w:rsidRDefault="000F3847" w:rsidP="00926B58">
            <w:pPr>
              <w:pStyle w:val="Sansinterligne"/>
              <w:ind w:firstLine="0"/>
              <w:jc w:val="center"/>
            </w:pPr>
            <w:r w:rsidRPr="002A1B46">
              <w:t>6 ans</w:t>
            </w:r>
          </w:p>
          <w:p w:rsidR="000F3847" w:rsidRPr="002A1B46" w:rsidRDefault="000F3847" w:rsidP="00926B58">
            <w:pPr>
              <w:pStyle w:val="Sansinterligne"/>
              <w:ind w:firstLine="0"/>
              <w:jc w:val="center"/>
            </w:pPr>
            <w:r w:rsidRPr="002A1B46">
              <w:t>ou</w:t>
            </w:r>
          </w:p>
          <w:p w:rsidR="00387608" w:rsidRPr="002A1B46" w:rsidRDefault="00387608" w:rsidP="00926B58">
            <w:pPr>
              <w:pStyle w:val="Sansinterligne"/>
              <w:ind w:firstLine="0"/>
              <w:jc w:val="center"/>
            </w:pPr>
            <w:r w:rsidRPr="002A1B46">
              <w:t>6 000 km</w:t>
            </w:r>
          </w:p>
        </w:tc>
        <w:tc>
          <w:tcPr>
            <w:tcW w:w="2552" w:type="dxa"/>
            <w:vAlign w:val="center"/>
          </w:tcPr>
          <w:p w:rsidR="000F3847" w:rsidRPr="002A1B46" w:rsidRDefault="000F3847" w:rsidP="00926B58">
            <w:pPr>
              <w:pStyle w:val="Sansinterligne"/>
              <w:ind w:firstLine="0"/>
              <w:jc w:val="center"/>
            </w:pPr>
            <w:r w:rsidRPr="002A1B46">
              <w:t>3 ans</w:t>
            </w:r>
          </w:p>
          <w:p w:rsidR="000F3847" w:rsidRPr="002A1B46" w:rsidRDefault="000F3847" w:rsidP="00926B58">
            <w:pPr>
              <w:pStyle w:val="Sansinterligne"/>
              <w:ind w:firstLine="0"/>
              <w:jc w:val="center"/>
            </w:pPr>
            <w:r w:rsidRPr="002A1B46">
              <w:t>ou</w:t>
            </w:r>
          </w:p>
          <w:p w:rsidR="00387608" w:rsidRPr="002A1B46" w:rsidRDefault="009079F4" w:rsidP="00926B58">
            <w:pPr>
              <w:pStyle w:val="Sansinterligne"/>
              <w:ind w:firstLine="0"/>
              <w:jc w:val="center"/>
            </w:pPr>
            <w:r>
              <w:t>10</w:t>
            </w:r>
            <w:r w:rsidR="00387608" w:rsidRPr="002A1B46">
              <w:t> 000 tonnes</w:t>
            </w:r>
          </w:p>
        </w:tc>
      </w:tr>
    </w:tbl>
    <w:p w:rsidR="00387608" w:rsidRPr="002A1B46" w:rsidRDefault="00387608" w:rsidP="00387608">
      <w:pPr>
        <w:pStyle w:val="Sansinterligne"/>
        <w:ind w:firstLine="0"/>
        <w:rPr>
          <w:sz w:val="16"/>
          <w:szCs w:val="16"/>
        </w:rPr>
      </w:pPr>
    </w:p>
    <w:p w:rsidR="00387608" w:rsidRPr="002A1B46" w:rsidRDefault="00387608" w:rsidP="00387608">
      <w:pPr>
        <w:ind w:firstLine="0"/>
      </w:pPr>
      <w:r w:rsidRPr="002A1B46">
        <w:t xml:space="preserve">L’entreprise retient la décomposition technique de ce matériel mais choisit une durée d’utilisation correspondant à la durée maximale du chantier avec une valeur résiduelle globale de </w:t>
      </w:r>
      <w:r w:rsidR="000F3847" w:rsidRPr="002A1B46">
        <w:t>250</w:t>
      </w:r>
      <w:r w:rsidRPr="002A1B46">
        <w:t> 000 € HT</w:t>
      </w:r>
      <w:r w:rsidR="000F3847" w:rsidRPr="002A1B46">
        <w:t xml:space="preserve">. </w:t>
      </w:r>
      <w:r w:rsidR="006A133C" w:rsidRPr="002A1B46">
        <w:t>Malgré les estimations initiales à 310 000 €, l’entreprise a préféré sécuriser la transaction avec un partenaire prêt à signer un accord pour reprendre la pelleteuse en N+3 à 250 000 € HT.</w:t>
      </w:r>
    </w:p>
    <w:p w:rsidR="00387608" w:rsidRPr="002A1B46" w:rsidRDefault="00387608" w:rsidP="00387608">
      <w:pPr>
        <w:pStyle w:val="Sansinterligne"/>
        <w:ind w:firstLine="0"/>
        <w:rPr>
          <w:sz w:val="16"/>
          <w:szCs w:val="16"/>
        </w:rPr>
      </w:pPr>
    </w:p>
    <w:p w:rsidR="00387608" w:rsidRPr="002A1B46" w:rsidRDefault="00387608" w:rsidP="00387608">
      <w:pPr>
        <w:pStyle w:val="Sansinterligne"/>
        <w:ind w:firstLine="0"/>
      </w:pPr>
      <w:r w:rsidRPr="002A1B46">
        <w:t>La valeur résiduelle globale issue des négociations avec le partenaire a été déterminée de la façon suivante :</w:t>
      </w:r>
    </w:p>
    <w:p w:rsidR="00387608" w:rsidRPr="002A1B46" w:rsidRDefault="00387608" w:rsidP="00B73D64">
      <w:pPr>
        <w:pStyle w:val="Sansinterligne"/>
        <w:numPr>
          <w:ilvl w:val="0"/>
          <w:numId w:val="3"/>
        </w:numPr>
      </w:pPr>
      <w:r w:rsidRPr="002A1B46">
        <w:t>Structure : 200 000 €</w:t>
      </w:r>
    </w:p>
    <w:tbl>
      <w:tblPr>
        <w:tblStyle w:val="Grilledutableau"/>
        <w:tblpPr w:leftFromText="141" w:rightFromText="141" w:vertAnchor="text" w:horzAnchor="margin" w:tblpXSpec="right" w:tblpY="120"/>
        <w:tblW w:w="0" w:type="auto"/>
        <w:tblLook w:val="04A0"/>
      </w:tblPr>
      <w:tblGrid>
        <w:gridCol w:w="1544"/>
        <w:gridCol w:w="1479"/>
        <w:gridCol w:w="1480"/>
      </w:tblGrid>
      <w:tr w:rsidR="00A924F0" w:rsidRPr="002A1B46" w:rsidTr="00A924F0">
        <w:trPr>
          <w:trHeight w:val="277"/>
        </w:trPr>
        <w:tc>
          <w:tcPr>
            <w:tcW w:w="1544" w:type="dxa"/>
            <w:vAlign w:val="center"/>
          </w:tcPr>
          <w:p w:rsidR="00A924F0" w:rsidRPr="002A1B46" w:rsidRDefault="00A924F0" w:rsidP="00A924F0">
            <w:pPr>
              <w:pStyle w:val="Sansinterligne"/>
              <w:ind w:firstLine="0"/>
              <w:jc w:val="center"/>
            </w:pPr>
          </w:p>
        </w:tc>
        <w:tc>
          <w:tcPr>
            <w:tcW w:w="1479" w:type="dxa"/>
            <w:vAlign w:val="center"/>
          </w:tcPr>
          <w:p w:rsidR="00A924F0" w:rsidRPr="002A1B46" w:rsidRDefault="00A924F0" w:rsidP="00A924F0">
            <w:pPr>
              <w:pStyle w:val="Sansinterligne"/>
              <w:ind w:firstLine="0"/>
              <w:jc w:val="center"/>
            </w:pPr>
            <w:r w:rsidRPr="002A1B46">
              <w:t>Châssis</w:t>
            </w:r>
          </w:p>
        </w:tc>
        <w:tc>
          <w:tcPr>
            <w:tcW w:w="1480" w:type="dxa"/>
            <w:vAlign w:val="center"/>
          </w:tcPr>
          <w:p w:rsidR="00A924F0" w:rsidRPr="002A1B46" w:rsidRDefault="00A924F0" w:rsidP="00A924F0">
            <w:pPr>
              <w:pStyle w:val="Sansinterligne"/>
              <w:ind w:firstLine="0"/>
              <w:jc w:val="center"/>
            </w:pPr>
            <w:r w:rsidRPr="002A1B46">
              <w:t>Bras</w:t>
            </w:r>
          </w:p>
        </w:tc>
      </w:tr>
      <w:tr w:rsidR="00A924F0" w:rsidRPr="002A1B46" w:rsidTr="00A924F0">
        <w:trPr>
          <w:trHeight w:val="277"/>
        </w:trPr>
        <w:tc>
          <w:tcPr>
            <w:tcW w:w="1544" w:type="dxa"/>
            <w:vAlign w:val="center"/>
          </w:tcPr>
          <w:p w:rsidR="00A924F0" w:rsidRPr="002A1B46" w:rsidRDefault="00A924F0" w:rsidP="00A924F0">
            <w:pPr>
              <w:pStyle w:val="Sansinterligne"/>
              <w:ind w:firstLine="0"/>
              <w:jc w:val="center"/>
            </w:pPr>
            <w:r w:rsidRPr="002A1B46">
              <w:t>Exercice N</w:t>
            </w:r>
          </w:p>
        </w:tc>
        <w:tc>
          <w:tcPr>
            <w:tcW w:w="1479" w:type="dxa"/>
            <w:vAlign w:val="center"/>
          </w:tcPr>
          <w:p w:rsidR="00A924F0" w:rsidRPr="002A1B46" w:rsidRDefault="00A924F0" w:rsidP="00A924F0">
            <w:pPr>
              <w:pStyle w:val="Sansinterligne"/>
              <w:ind w:firstLine="0"/>
              <w:jc w:val="center"/>
            </w:pPr>
            <w:r w:rsidRPr="002A1B46">
              <w:t>200 km</w:t>
            </w:r>
          </w:p>
        </w:tc>
        <w:tc>
          <w:tcPr>
            <w:tcW w:w="1480" w:type="dxa"/>
            <w:vAlign w:val="center"/>
          </w:tcPr>
          <w:p w:rsidR="00A924F0" w:rsidRPr="002A1B46" w:rsidRDefault="00A924F0" w:rsidP="00A924F0">
            <w:pPr>
              <w:pStyle w:val="Sansinterligne"/>
              <w:ind w:firstLine="0"/>
              <w:jc w:val="center"/>
            </w:pPr>
            <w:r w:rsidRPr="002A1B46">
              <w:t>750 tonnes</w:t>
            </w:r>
          </w:p>
        </w:tc>
      </w:tr>
      <w:tr w:rsidR="00A924F0" w:rsidRPr="002A1B46" w:rsidTr="00A924F0">
        <w:trPr>
          <w:trHeight w:val="277"/>
        </w:trPr>
        <w:tc>
          <w:tcPr>
            <w:tcW w:w="1544" w:type="dxa"/>
            <w:vAlign w:val="center"/>
          </w:tcPr>
          <w:p w:rsidR="00A924F0" w:rsidRPr="002A1B46" w:rsidRDefault="00A924F0" w:rsidP="00A924F0">
            <w:pPr>
              <w:pStyle w:val="Sansinterligne"/>
              <w:ind w:firstLine="0"/>
              <w:jc w:val="center"/>
            </w:pPr>
            <w:r w:rsidRPr="002A1B46">
              <w:t>Exercice N+1</w:t>
            </w:r>
          </w:p>
        </w:tc>
        <w:tc>
          <w:tcPr>
            <w:tcW w:w="1479" w:type="dxa"/>
            <w:vAlign w:val="center"/>
          </w:tcPr>
          <w:p w:rsidR="00A924F0" w:rsidRPr="002A1B46" w:rsidRDefault="00A924F0" w:rsidP="00A924F0">
            <w:pPr>
              <w:pStyle w:val="Sansinterligne"/>
              <w:ind w:firstLine="0"/>
              <w:jc w:val="center"/>
            </w:pPr>
            <w:r w:rsidRPr="002A1B46">
              <w:t>500 km</w:t>
            </w:r>
          </w:p>
        </w:tc>
        <w:tc>
          <w:tcPr>
            <w:tcW w:w="1480" w:type="dxa"/>
            <w:vAlign w:val="center"/>
          </w:tcPr>
          <w:p w:rsidR="00A924F0" w:rsidRPr="002A1B46" w:rsidRDefault="00A924F0" w:rsidP="00A924F0">
            <w:pPr>
              <w:pStyle w:val="Sansinterligne"/>
              <w:ind w:firstLine="0"/>
              <w:jc w:val="center"/>
            </w:pPr>
            <w:r w:rsidRPr="002A1B46">
              <w:t>5 250 tonnes</w:t>
            </w:r>
          </w:p>
        </w:tc>
      </w:tr>
      <w:tr w:rsidR="00A924F0" w:rsidRPr="002A1B46" w:rsidTr="00A924F0">
        <w:trPr>
          <w:trHeight w:val="277"/>
        </w:trPr>
        <w:tc>
          <w:tcPr>
            <w:tcW w:w="1544" w:type="dxa"/>
            <w:vAlign w:val="center"/>
          </w:tcPr>
          <w:p w:rsidR="00A924F0" w:rsidRPr="002A1B46" w:rsidRDefault="00A924F0" w:rsidP="00A924F0">
            <w:pPr>
              <w:pStyle w:val="Sansinterligne"/>
              <w:ind w:firstLine="0"/>
              <w:jc w:val="center"/>
            </w:pPr>
            <w:r w:rsidRPr="002A1B46">
              <w:t>Exercice N+2</w:t>
            </w:r>
          </w:p>
        </w:tc>
        <w:tc>
          <w:tcPr>
            <w:tcW w:w="1479" w:type="dxa"/>
            <w:vAlign w:val="center"/>
          </w:tcPr>
          <w:p w:rsidR="00A924F0" w:rsidRPr="002A1B46" w:rsidRDefault="00A924F0" w:rsidP="00A924F0">
            <w:pPr>
              <w:pStyle w:val="Sansinterligne"/>
              <w:ind w:firstLine="0"/>
              <w:jc w:val="center"/>
            </w:pPr>
            <w:r w:rsidRPr="002A1B46">
              <w:t>100 km</w:t>
            </w:r>
          </w:p>
        </w:tc>
        <w:tc>
          <w:tcPr>
            <w:tcW w:w="1480" w:type="dxa"/>
            <w:vAlign w:val="center"/>
          </w:tcPr>
          <w:p w:rsidR="00A924F0" w:rsidRPr="002A1B46" w:rsidRDefault="00A924F0" w:rsidP="00A924F0">
            <w:pPr>
              <w:pStyle w:val="Sansinterligne"/>
              <w:ind w:firstLine="0"/>
              <w:jc w:val="center"/>
            </w:pPr>
            <w:r w:rsidRPr="002A1B46">
              <w:t>3 000 tonnes</w:t>
            </w:r>
          </w:p>
        </w:tc>
      </w:tr>
      <w:tr w:rsidR="00A924F0" w:rsidRPr="002A1B46" w:rsidTr="00A924F0">
        <w:trPr>
          <w:trHeight w:val="277"/>
        </w:trPr>
        <w:tc>
          <w:tcPr>
            <w:tcW w:w="1544" w:type="dxa"/>
            <w:vAlign w:val="center"/>
          </w:tcPr>
          <w:p w:rsidR="00A924F0" w:rsidRPr="002A1B46" w:rsidRDefault="00A924F0" w:rsidP="00A924F0">
            <w:pPr>
              <w:pStyle w:val="Sansinterligne"/>
              <w:ind w:firstLine="0"/>
              <w:jc w:val="center"/>
            </w:pPr>
            <w:r w:rsidRPr="002A1B46">
              <w:t>Exercice N+3</w:t>
            </w:r>
          </w:p>
        </w:tc>
        <w:tc>
          <w:tcPr>
            <w:tcW w:w="1479" w:type="dxa"/>
            <w:vAlign w:val="center"/>
          </w:tcPr>
          <w:p w:rsidR="00A924F0" w:rsidRPr="002A1B46" w:rsidRDefault="00A924F0" w:rsidP="00A924F0">
            <w:pPr>
              <w:pStyle w:val="Sansinterligne"/>
              <w:ind w:firstLine="0"/>
              <w:jc w:val="center"/>
            </w:pPr>
            <w:r w:rsidRPr="002A1B46">
              <w:t>200 km</w:t>
            </w:r>
          </w:p>
        </w:tc>
        <w:tc>
          <w:tcPr>
            <w:tcW w:w="1480" w:type="dxa"/>
            <w:vAlign w:val="center"/>
          </w:tcPr>
          <w:p w:rsidR="00A924F0" w:rsidRPr="002A1B46" w:rsidRDefault="00A924F0" w:rsidP="00A924F0">
            <w:pPr>
              <w:pStyle w:val="Sansinterligne"/>
              <w:ind w:firstLine="0"/>
              <w:jc w:val="center"/>
            </w:pPr>
            <w:r w:rsidRPr="002A1B46">
              <w:t>1 000 tonnes</w:t>
            </w:r>
          </w:p>
        </w:tc>
      </w:tr>
      <w:tr w:rsidR="00A924F0" w:rsidRPr="002A1B46" w:rsidTr="00A924F0">
        <w:trPr>
          <w:trHeight w:val="277"/>
        </w:trPr>
        <w:tc>
          <w:tcPr>
            <w:tcW w:w="1544" w:type="dxa"/>
            <w:vAlign w:val="center"/>
          </w:tcPr>
          <w:p w:rsidR="00A924F0" w:rsidRPr="002A1B46" w:rsidRDefault="00A924F0" w:rsidP="00A924F0">
            <w:pPr>
              <w:pStyle w:val="Sansinterligne"/>
              <w:ind w:firstLine="0"/>
              <w:jc w:val="center"/>
            </w:pPr>
            <w:r w:rsidRPr="002A1B46">
              <w:t>Total</w:t>
            </w:r>
          </w:p>
        </w:tc>
        <w:tc>
          <w:tcPr>
            <w:tcW w:w="1479" w:type="dxa"/>
            <w:vAlign w:val="center"/>
          </w:tcPr>
          <w:p w:rsidR="00A924F0" w:rsidRPr="002A1B46" w:rsidRDefault="00A924F0" w:rsidP="00A924F0">
            <w:pPr>
              <w:pStyle w:val="Sansinterligne"/>
              <w:ind w:firstLine="0"/>
              <w:jc w:val="center"/>
            </w:pPr>
            <w:r w:rsidRPr="002A1B46">
              <w:t>1 000 km</w:t>
            </w:r>
          </w:p>
        </w:tc>
        <w:tc>
          <w:tcPr>
            <w:tcW w:w="1480" w:type="dxa"/>
            <w:vAlign w:val="center"/>
          </w:tcPr>
          <w:p w:rsidR="00A924F0" w:rsidRPr="002A1B46" w:rsidRDefault="006C5BAF" w:rsidP="00A924F0">
            <w:pPr>
              <w:pStyle w:val="Sansinterligne"/>
              <w:ind w:firstLine="0"/>
              <w:jc w:val="center"/>
            </w:pPr>
            <w:r>
              <w:t>10</w:t>
            </w:r>
            <w:r w:rsidR="00A924F0" w:rsidRPr="002A1B46">
              <w:t> 000 tonnes</w:t>
            </w:r>
          </w:p>
        </w:tc>
      </w:tr>
    </w:tbl>
    <w:p w:rsidR="00387608" w:rsidRPr="002A1B46" w:rsidRDefault="00387608" w:rsidP="00B73D64">
      <w:pPr>
        <w:pStyle w:val="Sansinterligne"/>
        <w:numPr>
          <w:ilvl w:val="0"/>
          <w:numId w:val="3"/>
        </w:numPr>
      </w:pPr>
      <w:r w:rsidRPr="002A1B46">
        <w:t>Châssis 50 000 €</w:t>
      </w:r>
    </w:p>
    <w:p w:rsidR="00387608" w:rsidRPr="002A1B46" w:rsidRDefault="00387608" w:rsidP="00B73D64">
      <w:pPr>
        <w:pStyle w:val="Sansinterligne"/>
        <w:numPr>
          <w:ilvl w:val="0"/>
          <w:numId w:val="3"/>
        </w:numPr>
      </w:pPr>
      <w:r w:rsidRPr="002A1B46">
        <w:t>Bras : 0 €</w:t>
      </w:r>
    </w:p>
    <w:p w:rsidR="00387608" w:rsidRPr="002A1B46" w:rsidRDefault="00387608" w:rsidP="00387608">
      <w:pPr>
        <w:pStyle w:val="Sansinterligne"/>
        <w:ind w:firstLine="0"/>
        <w:rPr>
          <w:sz w:val="10"/>
          <w:szCs w:val="10"/>
        </w:rPr>
      </w:pPr>
    </w:p>
    <w:p w:rsidR="00387608" w:rsidRPr="002A1B46" w:rsidRDefault="000F3847" w:rsidP="00387608">
      <w:pPr>
        <w:pStyle w:val="Sansinterligne"/>
        <w:ind w:firstLine="0"/>
      </w:pPr>
      <w:r w:rsidRPr="002A1B46">
        <w:t>L</w:t>
      </w:r>
      <w:r w:rsidR="00387608" w:rsidRPr="002A1B46">
        <w:t xml:space="preserve">es deux composants identifiés </w:t>
      </w:r>
      <w:r w:rsidRPr="002A1B46">
        <w:t>ont fait l’objet d’estimations de leurs consommations d’avantages économiques à compter du 01/10/N. Le tableau ci-contre détaille l’utilisation prévue au moment de l’acquisition de la pelleteuse :</w:t>
      </w:r>
    </w:p>
    <w:p w:rsidR="000F3847" w:rsidRPr="002A1B46" w:rsidRDefault="000F3847" w:rsidP="00387608">
      <w:pPr>
        <w:pStyle w:val="Sansinterligne"/>
        <w:ind w:firstLine="0"/>
        <w:rPr>
          <w:sz w:val="16"/>
          <w:szCs w:val="16"/>
        </w:rPr>
      </w:pPr>
    </w:p>
    <w:p w:rsidR="000F3847" w:rsidRPr="002A1B46" w:rsidRDefault="000F3847" w:rsidP="00387608">
      <w:pPr>
        <w:pStyle w:val="Sansinterligne"/>
        <w:ind w:firstLine="0"/>
        <w:rPr>
          <w:sz w:val="16"/>
          <w:szCs w:val="16"/>
        </w:rPr>
      </w:pPr>
    </w:p>
    <w:p w:rsidR="00387608" w:rsidRPr="002A1B46" w:rsidRDefault="00621AA6" w:rsidP="00387608">
      <w:pPr>
        <w:pStyle w:val="Sansinterligne"/>
        <w:ind w:firstLine="0"/>
      </w:pPr>
      <w:r w:rsidRPr="002A1B46">
        <w:t>En l’absence de réponse de l’administration et après quelques recherches, l’entreprise estime au niveau fiscal :</w:t>
      </w:r>
    </w:p>
    <w:p w:rsidR="00387608" w:rsidRPr="002A1B46" w:rsidRDefault="000F3847" w:rsidP="00B73D64">
      <w:pPr>
        <w:pStyle w:val="Sansinterligne"/>
        <w:numPr>
          <w:ilvl w:val="0"/>
          <w:numId w:val="3"/>
        </w:numPr>
      </w:pPr>
      <w:r w:rsidRPr="002A1B46">
        <w:t>q</w:t>
      </w:r>
      <w:r w:rsidR="00387608" w:rsidRPr="002A1B46">
        <w:t xml:space="preserve">u’une pelleteuse </w:t>
      </w:r>
      <w:r w:rsidR="00621AA6" w:rsidRPr="002A1B46">
        <w:t>rentre dans les biens dont la</w:t>
      </w:r>
      <w:r w:rsidR="00387608" w:rsidRPr="002A1B46">
        <w:t xml:space="preserve"> durée d’usage globale </w:t>
      </w:r>
      <w:r w:rsidR="00621AA6" w:rsidRPr="002A1B46">
        <w:t>est de</w:t>
      </w:r>
      <w:r w:rsidR="00387608" w:rsidRPr="002A1B46">
        <w:t xml:space="preserve"> 10 ans (mode linéaire)</w:t>
      </w:r>
      <w:r w:rsidR="00895B2C">
        <w:t> ;</w:t>
      </w:r>
    </w:p>
    <w:p w:rsidR="00387608" w:rsidRPr="002A1B46" w:rsidRDefault="000F3847" w:rsidP="00B73D64">
      <w:pPr>
        <w:pStyle w:val="Sansinterligne"/>
        <w:numPr>
          <w:ilvl w:val="0"/>
          <w:numId w:val="3"/>
        </w:numPr>
      </w:pPr>
      <w:r w:rsidRPr="002A1B46">
        <w:t>q</w:t>
      </w:r>
      <w:r w:rsidR="00387608" w:rsidRPr="002A1B46">
        <w:t>u</w:t>
      </w:r>
      <w:r w:rsidR="008457F1" w:rsidRPr="002A1B46">
        <w:t>e si tous les composants</w:t>
      </w:r>
      <w:r w:rsidR="00387608" w:rsidRPr="002A1B46">
        <w:t xml:space="preserve"> dét</w:t>
      </w:r>
      <w:r w:rsidR="00621AA6" w:rsidRPr="002A1B46">
        <w:t xml:space="preserve">erminés </w:t>
      </w:r>
      <w:r w:rsidR="008457F1" w:rsidRPr="002A1B46">
        <w:t>seront acceptés fiscalement, aucun d’entre eux n’a</w:t>
      </w:r>
      <w:r w:rsidR="00621AA6" w:rsidRPr="002A1B46">
        <w:t xml:space="preserve"> de durée d’usage propre et qu’en conséquence, l’administration </w:t>
      </w:r>
      <w:r w:rsidR="00387608" w:rsidRPr="002A1B46">
        <w:t>ret</w:t>
      </w:r>
      <w:r w:rsidR="00621AA6" w:rsidRPr="002A1B46">
        <w:t>i</w:t>
      </w:r>
      <w:r w:rsidR="00387608" w:rsidRPr="002A1B46">
        <w:t>en</w:t>
      </w:r>
      <w:r w:rsidR="00621AA6" w:rsidRPr="002A1B46">
        <w:t>dr</w:t>
      </w:r>
      <w:r w:rsidR="00387608" w:rsidRPr="002A1B46">
        <w:t>ait les durées techniques en mode linéaire.</w:t>
      </w:r>
      <w:r w:rsidR="00387608" w:rsidRPr="002A1B46">
        <w:rPr>
          <w:b/>
        </w:rPr>
        <w:br w:type="page"/>
      </w:r>
    </w:p>
    <w:p w:rsidR="00197E31" w:rsidRPr="002A1B46" w:rsidRDefault="00421D85" w:rsidP="00197E31">
      <w:pPr>
        <w:pStyle w:val="Sansinterligne"/>
        <w:ind w:firstLine="0"/>
        <w:jc w:val="center"/>
        <w:rPr>
          <w:b/>
        </w:rPr>
      </w:pPr>
      <w:r w:rsidRPr="002A1B46">
        <w:rPr>
          <w:b/>
        </w:rPr>
        <w:lastRenderedPageBreak/>
        <w:t>ANNEXE</w:t>
      </w:r>
      <w:r w:rsidR="004A6EAB" w:rsidRPr="002A1B46">
        <w:rPr>
          <w:b/>
        </w:rPr>
        <w:t xml:space="preserve"> 8</w:t>
      </w:r>
      <w:r w:rsidRPr="002A1B46">
        <w:rPr>
          <w:b/>
        </w:rPr>
        <w:t xml:space="preserve"> : </w:t>
      </w:r>
      <w:r w:rsidR="00197E31" w:rsidRPr="002A1B46">
        <w:rPr>
          <w:b/>
        </w:rPr>
        <w:t>Système historique de calcul de coûts</w:t>
      </w:r>
      <w:r w:rsidR="000B0432">
        <w:rPr>
          <w:b/>
        </w:rPr>
        <w:t xml:space="preserve"> </w:t>
      </w:r>
    </w:p>
    <w:p w:rsidR="00197E31" w:rsidRPr="002A1B46" w:rsidRDefault="00197E31" w:rsidP="00197E31">
      <w:pPr>
        <w:pStyle w:val="Sansinterligne"/>
        <w:ind w:firstLine="0"/>
        <w:rPr>
          <w:sz w:val="10"/>
          <w:szCs w:val="10"/>
        </w:rPr>
      </w:pPr>
    </w:p>
    <w:p w:rsidR="00197E31" w:rsidRPr="002A1B46" w:rsidRDefault="00197E31" w:rsidP="00197E31">
      <w:pPr>
        <w:pStyle w:val="Sansinterligne"/>
        <w:ind w:firstLine="0"/>
      </w:pPr>
      <w:r w:rsidRPr="002A1B46">
        <w:t>L’entreprise utilise depuis de nombreuses années la méthode des centres d’analyse pour calculer les coûts complets des différents chantiers engagés</w:t>
      </w:r>
      <w:r w:rsidR="006A133C" w:rsidRPr="002A1B46">
        <w:t>. La répartition des charges indirectes se fait</w:t>
      </w:r>
      <w:r w:rsidRPr="002A1B46">
        <w:t xml:space="preserve"> selon la logique suivante :</w:t>
      </w:r>
    </w:p>
    <w:p w:rsidR="00197E31" w:rsidRPr="002A1B46" w:rsidRDefault="00197E31" w:rsidP="00197E31">
      <w:pPr>
        <w:pStyle w:val="Sansinterligne"/>
        <w:ind w:firstLine="0"/>
        <w:rPr>
          <w:sz w:val="10"/>
          <w:szCs w:val="10"/>
        </w:rPr>
      </w:pPr>
    </w:p>
    <w:tbl>
      <w:tblPr>
        <w:tblW w:w="0" w:type="auto"/>
        <w:tblInd w:w="56" w:type="dxa"/>
        <w:tblCellMar>
          <w:left w:w="70" w:type="dxa"/>
          <w:right w:w="70" w:type="dxa"/>
        </w:tblCellMar>
        <w:tblLook w:val="04A0"/>
      </w:tblPr>
      <w:tblGrid>
        <w:gridCol w:w="2566"/>
        <w:gridCol w:w="1600"/>
        <w:gridCol w:w="1660"/>
        <w:gridCol w:w="1877"/>
        <w:gridCol w:w="1314"/>
        <w:gridCol w:w="1045"/>
      </w:tblGrid>
      <w:tr w:rsidR="00197E31" w:rsidRPr="002A1B46" w:rsidTr="00DD0FBF">
        <w:trPr>
          <w:trHeight w:val="841"/>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Centres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CONCEPTION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APPROV.</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PRODUCTION</w:t>
            </w:r>
          </w:p>
          <w:p w:rsidR="00197E31" w:rsidRPr="002A1B46" w:rsidRDefault="00197E31" w:rsidP="00926B58">
            <w:pPr>
              <w:pStyle w:val="Sansinterligne"/>
              <w:ind w:firstLine="0"/>
              <w:jc w:val="center"/>
              <w:rPr>
                <w:lang w:eastAsia="fr-FR"/>
              </w:rPr>
            </w:pPr>
            <w:r w:rsidRPr="002A1B46">
              <w:rPr>
                <w:lang w:eastAsia="fr-FR"/>
              </w:rPr>
              <w:t>(gros œuvre</w:t>
            </w:r>
          </w:p>
          <w:p w:rsidR="00197E31" w:rsidRPr="002A1B46" w:rsidRDefault="00197E31" w:rsidP="00926B58">
            <w:pPr>
              <w:pStyle w:val="Sansinterligne"/>
              <w:ind w:firstLine="0"/>
              <w:jc w:val="center"/>
              <w:rPr>
                <w:lang w:eastAsia="fr-FR"/>
              </w:rPr>
            </w:pPr>
            <w:r w:rsidRPr="002A1B46">
              <w:rPr>
                <w:lang w:eastAsia="fr-FR"/>
              </w:rPr>
              <w:t>+ finitions)</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CONTRÔLE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TOTAUX</w:t>
            </w:r>
          </w:p>
        </w:tc>
      </w:tr>
      <w:tr w:rsidR="00197E31" w:rsidRPr="002A1B46" w:rsidTr="00DD0FBF">
        <w:trPr>
          <w:trHeight w:val="853"/>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D0FBF" w:rsidRDefault="00197E31">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Charges indirectes du 01/10/N au 31/12/N après répartition secondaire</w:t>
            </w:r>
          </w:p>
        </w:tc>
        <w:tc>
          <w:tcPr>
            <w:tcW w:w="1600" w:type="dxa"/>
            <w:tcBorders>
              <w:top w:val="nil"/>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126 000</w:t>
            </w:r>
          </w:p>
        </w:tc>
        <w:tc>
          <w:tcPr>
            <w:tcW w:w="0" w:type="auto"/>
            <w:tcBorders>
              <w:top w:val="nil"/>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24 000</w:t>
            </w:r>
          </w:p>
        </w:tc>
        <w:tc>
          <w:tcPr>
            <w:tcW w:w="1877" w:type="dxa"/>
            <w:tcBorders>
              <w:top w:val="nil"/>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510 000</w:t>
            </w:r>
          </w:p>
        </w:tc>
        <w:tc>
          <w:tcPr>
            <w:tcW w:w="1314" w:type="dxa"/>
            <w:tcBorders>
              <w:top w:val="nil"/>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140 000</w:t>
            </w:r>
          </w:p>
        </w:tc>
        <w:tc>
          <w:tcPr>
            <w:tcW w:w="0" w:type="auto"/>
            <w:tcBorders>
              <w:top w:val="nil"/>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800 000</w:t>
            </w:r>
          </w:p>
        </w:tc>
      </w:tr>
      <w:tr w:rsidR="00197E31" w:rsidRPr="002A1B46" w:rsidTr="00DD0FBF">
        <w:trPr>
          <w:trHeight w:val="60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Unité</w:t>
            </w:r>
            <w:r w:rsidR="009079F4">
              <w:rPr>
                <w:rFonts w:eastAsia="Times New Roman" w:cs="Times New Roman"/>
                <w:noProof w:val="0"/>
                <w:color w:val="000000"/>
                <w:lang w:eastAsia="fr-FR"/>
              </w:rPr>
              <w:t>s</w:t>
            </w:r>
            <w:r w:rsidRPr="002A1B46">
              <w:rPr>
                <w:rFonts w:eastAsia="Times New Roman" w:cs="Times New Roman"/>
                <w:noProof w:val="0"/>
                <w:color w:val="000000"/>
                <w:lang w:eastAsia="fr-FR"/>
              </w:rPr>
              <w:t xml:space="preserve"> d'œuvre</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Heure de MOD</w:t>
            </w:r>
          </w:p>
        </w:tc>
        <w:tc>
          <w:tcPr>
            <w:tcW w:w="0" w:type="auto"/>
            <w:tcBorders>
              <w:top w:val="nil"/>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Prix d'achat des composants</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Heure de MOD</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1 000 € de CAHT</w:t>
            </w:r>
          </w:p>
        </w:tc>
        <w:tc>
          <w:tcPr>
            <w:tcW w:w="0" w:type="auto"/>
            <w:tcBorders>
              <w:top w:val="nil"/>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 </w:t>
            </w:r>
          </w:p>
        </w:tc>
      </w:tr>
    </w:tbl>
    <w:p w:rsidR="00197E31" w:rsidRPr="002A1B46" w:rsidRDefault="00197E31" w:rsidP="00197E31">
      <w:pPr>
        <w:pStyle w:val="Sansinterligne"/>
        <w:ind w:firstLine="0"/>
        <w:rPr>
          <w:sz w:val="10"/>
          <w:szCs w:val="10"/>
        </w:rPr>
      </w:pPr>
    </w:p>
    <w:p w:rsidR="00197E31" w:rsidRPr="002A1B46" w:rsidRDefault="00197E31" w:rsidP="00197E31">
      <w:pPr>
        <w:pStyle w:val="Sansinterligne"/>
        <w:ind w:firstLine="0"/>
      </w:pPr>
      <w:r w:rsidRPr="002A1B46">
        <w:t>Ces 800 000 € de charges indirectes du dernier trimestre de l’exercice N se rapportent à différents chantiers en fonction de leur degré d’achèvement respectif.</w:t>
      </w:r>
    </w:p>
    <w:p w:rsidR="00197E31" w:rsidRPr="00297D0B" w:rsidRDefault="00197E31" w:rsidP="00197E31">
      <w:pPr>
        <w:pStyle w:val="Sansinterligne"/>
        <w:ind w:firstLine="0"/>
        <w:rPr>
          <w:sz w:val="16"/>
          <w:szCs w:val="16"/>
        </w:rPr>
      </w:pPr>
    </w:p>
    <w:p w:rsidR="00197E31" w:rsidRPr="002A1B46" w:rsidRDefault="00197E31" w:rsidP="00197E31">
      <w:pPr>
        <w:pStyle w:val="Sansinterligne"/>
        <w:ind w:firstLine="0"/>
        <w:jc w:val="center"/>
        <w:rPr>
          <w:b/>
        </w:rPr>
      </w:pPr>
      <w:r w:rsidRPr="002A1B46">
        <w:rPr>
          <w:b/>
        </w:rPr>
        <w:t>Calendrier</w:t>
      </w:r>
      <w:r w:rsidR="00297D0B">
        <w:rPr>
          <w:rStyle w:val="Appelnotedebasdep"/>
          <w:b/>
        </w:rPr>
        <w:footnoteReference w:id="1"/>
      </w:r>
      <w:r w:rsidRPr="002A1B46">
        <w:rPr>
          <w:b/>
        </w:rPr>
        <w:t xml:space="preserve"> des réalisations des différents chantiers et de l’engagement des charges</w:t>
      </w:r>
      <w:r w:rsidR="00164696">
        <w:rPr>
          <w:b/>
        </w:rPr>
        <w:t xml:space="preserve"> </w:t>
      </w:r>
    </w:p>
    <w:p w:rsidR="00197E31" w:rsidRPr="002A1B46" w:rsidRDefault="00197E31" w:rsidP="00197E31">
      <w:pPr>
        <w:pStyle w:val="Sansinterligne"/>
        <w:ind w:firstLine="0"/>
        <w:rPr>
          <w:sz w:val="10"/>
          <w:szCs w:val="10"/>
        </w:rPr>
      </w:pPr>
    </w:p>
    <w:tbl>
      <w:tblPr>
        <w:tblW w:w="0" w:type="auto"/>
        <w:tblInd w:w="56" w:type="dxa"/>
        <w:tblCellMar>
          <w:left w:w="70" w:type="dxa"/>
          <w:right w:w="70" w:type="dxa"/>
        </w:tblCellMar>
        <w:tblLook w:val="04A0"/>
      </w:tblPr>
      <w:tblGrid>
        <w:gridCol w:w="1375"/>
        <w:gridCol w:w="1490"/>
        <w:gridCol w:w="1491"/>
        <w:gridCol w:w="1491"/>
        <w:gridCol w:w="1491"/>
        <w:gridCol w:w="1471"/>
        <w:gridCol w:w="1253"/>
      </w:tblGrid>
      <w:tr w:rsidR="00197E31" w:rsidRPr="002A1B46" w:rsidTr="00926B58">
        <w:trPr>
          <w:trHeight w:val="6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CHANTIERS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CHANTIER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CHANTIER 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CHANTIER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CHANTIER 4</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CHANTIER 5</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color w:val="000000"/>
                <w:lang w:eastAsia="fr-FR"/>
              </w:rPr>
            </w:pPr>
            <w:r w:rsidRPr="002A1B46">
              <w:rPr>
                <w:rFonts w:eastAsia="Times New Roman" w:cs="Times New Roman"/>
                <w:noProof w:val="0"/>
                <w:color w:val="000000"/>
                <w:lang w:eastAsia="fr-FR"/>
              </w:rPr>
              <w:t>CHANTIER PUBLIC</w:t>
            </w:r>
          </w:p>
        </w:tc>
      </w:tr>
      <w:tr w:rsidR="00197E31" w:rsidRPr="002A1B46" w:rsidTr="00926B58">
        <w:trPr>
          <w:trHeight w:val="386"/>
        </w:trPr>
        <w:tc>
          <w:tcPr>
            <w:tcW w:w="0" w:type="auto"/>
            <w:tcBorders>
              <w:top w:val="nil"/>
              <w:left w:val="single" w:sz="4" w:space="0" w:color="auto"/>
              <w:bottom w:val="dotted"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i/>
                <w:noProof w:val="0"/>
                <w:lang w:eastAsia="fr-FR"/>
              </w:rPr>
            </w:pPr>
            <w:r w:rsidRPr="002A1B46">
              <w:rPr>
                <w:rFonts w:eastAsia="Times New Roman" w:cs="Times New Roman"/>
                <w:i/>
                <w:noProof w:val="0"/>
                <w:lang w:eastAsia="fr-FR"/>
              </w:rPr>
              <w:t>Août</w:t>
            </w:r>
          </w:p>
        </w:tc>
        <w:tc>
          <w:tcPr>
            <w:tcW w:w="0" w:type="auto"/>
            <w:tcBorders>
              <w:top w:val="nil"/>
              <w:left w:val="nil"/>
              <w:bottom w:val="dotted"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i/>
                <w:noProof w:val="0"/>
                <w:lang w:eastAsia="fr-FR"/>
              </w:rPr>
            </w:pPr>
            <w:r w:rsidRPr="001548F1">
              <w:rPr>
                <w:rFonts w:eastAsia="Times New Roman" w:cs="Times New Roman"/>
                <w:i/>
                <w:noProof w:val="0"/>
                <w:lang w:eastAsia="fr-FR"/>
              </w:rPr>
              <w:t>Conception</w:t>
            </w:r>
          </w:p>
        </w:tc>
        <w:tc>
          <w:tcPr>
            <w:tcW w:w="0" w:type="auto"/>
            <w:tcBorders>
              <w:top w:val="nil"/>
              <w:left w:val="nil"/>
              <w:bottom w:val="dotted"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i/>
                <w:noProof w:val="0"/>
                <w:lang w:eastAsia="fr-FR"/>
              </w:rPr>
            </w:pPr>
            <w:r w:rsidRPr="001548F1">
              <w:rPr>
                <w:rFonts w:eastAsia="Times New Roman" w:cs="Times New Roman"/>
                <w:i/>
                <w:noProof w:val="0"/>
                <w:lang w:eastAsia="fr-FR"/>
              </w:rPr>
              <w:t> </w:t>
            </w:r>
          </w:p>
        </w:tc>
        <w:tc>
          <w:tcPr>
            <w:tcW w:w="0" w:type="auto"/>
            <w:tcBorders>
              <w:top w:val="nil"/>
              <w:left w:val="nil"/>
              <w:bottom w:val="dotted"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c>
          <w:tcPr>
            <w:tcW w:w="0" w:type="auto"/>
            <w:tcBorders>
              <w:top w:val="nil"/>
              <w:left w:val="nil"/>
              <w:bottom w:val="dotted"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c>
          <w:tcPr>
            <w:tcW w:w="1471" w:type="dxa"/>
            <w:tcBorders>
              <w:top w:val="nil"/>
              <w:left w:val="nil"/>
              <w:bottom w:val="dotted"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c>
          <w:tcPr>
            <w:tcW w:w="1253" w:type="dxa"/>
            <w:tcBorders>
              <w:top w:val="nil"/>
              <w:left w:val="nil"/>
              <w:bottom w:val="dotted"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r>
      <w:tr w:rsidR="00197E31" w:rsidRPr="002A1B46" w:rsidTr="00926B58">
        <w:trPr>
          <w:trHeight w:val="4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i/>
                <w:noProof w:val="0"/>
                <w:lang w:eastAsia="fr-FR"/>
              </w:rPr>
            </w:pPr>
            <w:r w:rsidRPr="002A1B46">
              <w:rPr>
                <w:rFonts w:eastAsia="Times New Roman" w:cs="Times New Roman"/>
                <w:i/>
                <w:noProof w:val="0"/>
                <w:lang w:eastAsia="fr-FR"/>
              </w:rPr>
              <w:t>Septembre</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i/>
                <w:noProof w:val="0"/>
                <w:lang w:eastAsia="fr-FR"/>
              </w:rPr>
            </w:pPr>
            <w:proofErr w:type="spellStart"/>
            <w:r w:rsidRPr="001548F1">
              <w:rPr>
                <w:rFonts w:eastAsia="Times New Roman" w:cs="Times New Roman"/>
                <w:i/>
                <w:noProof w:val="0"/>
                <w:lang w:eastAsia="fr-FR"/>
              </w:rPr>
              <w:t>Approv</w:t>
            </w:r>
            <w:proofErr w:type="spellEnd"/>
            <w:r w:rsidRPr="001548F1">
              <w:rPr>
                <w:rFonts w:eastAsia="Times New Roman" w:cs="Times New Roman"/>
                <w:i/>
                <w:noProof w:val="0"/>
                <w:lang w:eastAsia="fr-FR"/>
              </w:rPr>
              <w:t xml:space="preserve"> + gros œuvre</w:t>
            </w:r>
          </w:p>
        </w:tc>
        <w:tc>
          <w:tcPr>
            <w:tcW w:w="0" w:type="auto"/>
            <w:tcBorders>
              <w:top w:val="nil"/>
              <w:left w:val="nil"/>
              <w:bottom w:val="nil"/>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i/>
                <w:noProof w:val="0"/>
                <w:lang w:eastAsia="fr-FR"/>
              </w:rPr>
            </w:pPr>
            <w:r w:rsidRPr="001548F1">
              <w:rPr>
                <w:rFonts w:eastAsia="Times New Roman" w:cs="Times New Roman"/>
                <w:i/>
                <w:noProof w:val="0"/>
                <w:lang w:eastAsia="fr-FR"/>
              </w:rPr>
              <w:t>Conception</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c>
          <w:tcPr>
            <w:tcW w:w="1471" w:type="dxa"/>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c>
          <w:tcPr>
            <w:tcW w:w="1253" w:type="dxa"/>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r>
      <w:tr w:rsidR="00197E31" w:rsidRPr="002A1B46" w:rsidTr="00926B58">
        <w:trPr>
          <w:trHeight w:val="4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Octobre</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Finition + contrôle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proofErr w:type="spellStart"/>
            <w:r w:rsidRPr="001548F1">
              <w:rPr>
                <w:rFonts w:eastAsia="Times New Roman" w:cs="Times New Roman"/>
                <w:noProof w:val="0"/>
                <w:lang w:eastAsia="fr-FR"/>
              </w:rPr>
              <w:t>Approv</w:t>
            </w:r>
            <w:proofErr w:type="spellEnd"/>
            <w:r w:rsidRPr="001548F1">
              <w:rPr>
                <w:rFonts w:eastAsia="Times New Roman" w:cs="Times New Roman"/>
                <w:noProof w:val="0"/>
                <w:lang w:eastAsia="fr-FR"/>
              </w:rPr>
              <w:t xml:space="preserve"> + gros œuvre</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Conception</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c>
          <w:tcPr>
            <w:tcW w:w="1471" w:type="dxa"/>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c>
          <w:tcPr>
            <w:tcW w:w="1253" w:type="dxa"/>
            <w:tcBorders>
              <w:top w:val="dotted" w:sz="4" w:space="0" w:color="auto"/>
              <w:left w:val="nil"/>
              <w:bottom w:val="dotted"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Conception</w:t>
            </w:r>
          </w:p>
        </w:tc>
      </w:tr>
      <w:tr w:rsidR="00197E31" w:rsidRPr="002A1B46" w:rsidTr="00926B58">
        <w:trPr>
          <w:trHeight w:val="3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Novembre</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Finition + contrôle</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proofErr w:type="spellStart"/>
            <w:r w:rsidRPr="001548F1">
              <w:rPr>
                <w:rFonts w:eastAsia="Times New Roman" w:cs="Times New Roman"/>
                <w:noProof w:val="0"/>
                <w:lang w:eastAsia="fr-FR"/>
              </w:rPr>
              <w:t>Approv</w:t>
            </w:r>
            <w:proofErr w:type="spellEnd"/>
            <w:r w:rsidRPr="001548F1">
              <w:rPr>
                <w:rFonts w:eastAsia="Times New Roman" w:cs="Times New Roman"/>
                <w:noProof w:val="0"/>
                <w:lang w:eastAsia="fr-FR"/>
              </w:rPr>
              <w:t xml:space="preserve"> + gros œuvre</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Conception</w:t>
            </w:r>
          </w:p>
        </w:tc>
        <w:tc>
          <w:tcPr>
            <w:tcW w:w="1471" w:type="dxa"/>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c>
          <w:tcPr>
            <w:tcW w:w="1253" w:type="dxa"/>
            <w:tcBorders>
              <w:top w:val="nil"/>
              <w:left w:val="nil"/>
              <w:bottom w:val="dotted"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Conception</w:t>
            </w:r>
          </w:p>
        </w:tc>
      </w:tr>
      <w:tr w:rsidR="00197E31" w:rsidRPr="002A1B46" w:rsidTr="00926B58">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Décembre</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Finition + contrôle</w:t>
            </w:r>
          </w:p>
        </w:tc>
        <w:tc>
          <w:tcPr>
            <w:tcW w:w="0" w:type="auto"/>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proofErr w:type="spellStart"/>
            <w:r w:rsidRPr="001548F1">
              <w:rPr>
                <w:rFonts w:eastAsia="Times New Roman" w:cs="Times New Roman"/>
                <w:noProof w:val="0"/>
                <w:lang w:eastAsia="fr-FR"/>
              </w:rPr>
              <w:t>Approv</w:t>
            </w:r>
            <w:proofErr w:type="spellEnd"/>
            <w:r w:rsidRPr="001548F1">
              <w:rPr>
                <w:rFonts w:eastAsia="Times New Roman" w:cs="Times New Roman"/>
                <w:noProof w:val="0"/>
                <w:lang w:eastAsia="fr-FR"/>
              </w:rPr>
              <w:t xml:space="preserve"> + gros œuvre</w:t>
            </w:r>
          </w:p>
        </w:tc>
        <w:tc>
          <w:tcPr>
            <w:tcW w:w="1471" w:type="dxa"/>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r w:rsidRPr="001548F1">
              <w:rPr>
                <w:rFonts w:eastAsia="Times New Roman" w:cs="Times New Roman"/>
                <w:noProof w:val="0"/>
                <w:lang w:eastAsia="fr-FR"/>
              </w:rPr>
              <w:t>Conception</w:t>
            </w:r>
          </w:p>
        </w:tc>
        <w:tc>
          <w:tcPr>
            <w:tcW w:w="1253" w:type="dxa"/>
            <w:tcBorders>
              <w:top w:val="nil"/>
              <w:left w:val="nil"/>
              <w:bottom w:val="single" w:sz="4" w:space="0" w:color="auto"/>
              <w:right w:val="single" w:sz="4" w:space="0" w:color="auto"/>
            </w:tcBorders>
            <w:shd w:val="clear" w:color="auto" w:fill="auto"/>
            <w:vAlign w:val="center"/>
            <w:hideMark/>
          </w:tcPr>
          <w:p w:rsidR="00197E31" w:rsidRPr="001548F1" w:rsidRDefault="00197E31" w:rsidP="00926B58">
            <w:pPr>
              <w:spacing w:line="240" w:lineRule="auto"/>
              <w:ind w:firstLine="0"/>
              <w:jc w:val="center"/>
              <w:rPr>
                <w:rFonts w:eastAsia="Times New Roman" w:cs="Times New Roman"/>
                <w:noProof w:val="0"/>
                <w:lang w:eastAsia="fr-FR"/>
              </w:rPr>
            </w:pPr>
            <w:proofErr w:type="spellStart"/>
            <w:r w:rsidRPr="001548F1">
              <w:rPr>
                <w:rFonts w:eastAsia="Times New Roman" w:cs="Times New Roman"/>
                <w:noProof w:val="0"/>
                <w:lang w:eastAsia="fr-FR"/>
              </w:rPr>
              <w:t>Approv</w:t>
            </w:r>
            <w:proofErr w:type="spellEnd"/>
            <w:r w:rsidRPr="001548F1">
              <w:rPr>
                <w:rFonts w:eastAsia="Times New Roman" w:cs="Times New Roman"/>
                <w:noProof w:val="0"/>
                <w:lang w:eastAsia="fr-FR"/>
              </w:rPr>
              <w:t xml:space="preserve"> + gros œuvre</w:t>
            </w:r>
          </w:p>
        </w:tc>
      </w:tr>
    </w:tbl>
    <w:p w:rsidR="00197E31" w:rsidRPr="00297D0B" w:rsidRDefault="00197E31" w:rsidP="00197E31">
      <w:pPr>
        <w:pStyle w:val="Sansinterligne"/>
        <w:ind w:firstLine="0"/>
        <w:rPr>
          <w:sz w:val="16"/>
          <w:szCs w:val="16"/>
        </w:rPr>
      </w:pPr>
    </w:p>
    <w:p w:rsidR="00197E31" w:rsidRPr="002A1B46" w:rsidRDefault="00197E31" w:rsidP="00197E31">
      <w:pPr>
        <w:pStyle w:val="Sansinterligne"/>
        <w:ind w:firstLine="0"/>
        <w:jc w:val="center"/>
        <w:rPr>
          <w:b/>
        </w:rPr>
      </w:pPr>
      <w:r w:rsidRPr="002A1B46">
        <w:rPr>
          <w:b/>
        </w:rPr>
        <w:t>Caractéristiques</w:t>
      </w:r>
      <w:r w:rsidRPr="002A1B46">
        <w:rPr>
          <w:rStyle w:val="Appelnotedebasdep"/>
          <w:b/>
        </w:rPr>
        <w:footnoteReference w:id="2"/>
      </w:r>
      <w:r w:rsidRPr="002A1B46">
        <w:rPr>
          <w:b/>
        </w:rPr>
        <w:t xml:space="preserve"> de chaque chantier</w:t>
      </w:r>
    </w:p>
    <w:p w:rsidR="00197E31" w:rsidRPr="002A1B46" w:rsidRDefault="00197E31" w:rsidP="00197E31">
      <w:pPr>
        <w:pStyle w:val="Sansinterligne"/>
        <w:ind w:firstLine="0"/>
        <w:rPr>
          <w:sz w:val="10"/>
          <w:szCs w:val="1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49"/>
        <w:gridCol w:w="1303"/>
        <w:gridCol w:w="1303"/>
        <w:gridCol w:w="1394"/>
        <w:gridCol w:w="1303"/>
        <w:gridCol w:w="1303"/>
        <w:gridCol w:w="1507"/>
      </w:tblGrid>
      <w:tr w:rsidR="00197E31" w:rsidRPr="002A1B46" w:rsidTr="00926B58">
        <w:trPr>
          <w:trHeight w:val="600"/>
        </w:trPr>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Caractéristiques des chantiers</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CHANTIER 1</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CHANTIER 2</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CHANTIER 3</w:t>
            </w:r>
            <w:r w:rsidR="00297D0B">
              <w:rPr>
                <w:rFonts w:eastAsia="Times New Roman" w:cs="Times New Roman"/>
                <w:noProof w:val="0"/>
                <w:lang w:eastAsia="fr-FR"/>
              </w:rPr>
              <w:t xml:space="preserve"> (a)</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CHANTIER 4</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CHANTIER 5</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CHANTIER PUBLIC</w:t>
            </w:r>
          </w:p>
        </w:tc>
      </w:tr>
      <w:tr w:rsidR="00197E31" w:rsidRPr="002A1B46" w:rsidTr="00926B58">
        <w:trPr>
          <w:trHeight w:val="300"/>
        </w:trPr>
        <w:tc>
          <w:tcPr>
            <w:tcW w:w="0" w:type="auto"/>
            <w:shd w:val="clear" w:color="auto" w:fill="auto"/>
            <w:vAlign w:val="center"/>
            <w:hideMark/>
          </w:tcPr>
          <w:p w:rsidR="00197E31" w:rsidRPr="002A1B46" w:rsidRDefault="004F216B" w:rsidP="00926B58">
            <w:pPr>
              <w:spacing w:line="240" w:lineRule="auto"/>
              <w:ind w:firstLine="0"/>
              <w:jc w:val="center"/>
              <w:rPr>
                <w:rFonts w:eastAsia="Times New Roman" w:cs="Times New Roman"/>
                <w:noProof w:val="0"/>
                <w:lang w:eastAsia="fr-FR"/>
              </w:rPr>
            </w:pPr>
            <w:r w:rsidRPr="00DB16DA">
              <w:rPr>
                <w:rFonts w:eastAsia="Times New Roman" w:cs="Times New Roman"/>
                <w:noProof w:val="0"/>
                <w:lang w:eastAsia="fr-FR"/>
              </w:rPr>
              <w:t xml:space="preserve">H </w:t>
            </w:r>
            <w:r w:rsidR="00197E31" w:rsidRPr="002A1B46">
              <w:rPr>
                <w:rFonts w:eastAsia="Times New Roman" w:cs="Times New Roman"/>
                <w:noProof w:val="0"/>
                <w:lang w:eastAsia="fr-FR"/>
              </w:rPr>
              <w:t>MOD conception</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300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280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320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250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260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3 750 (</w:t>
            </w:r>
            <w:r w:rsidR="00297D0B">
              <w:rPr>
                <w:rFonts w:eastAsia="Times New Roman" w:cs="Times New Roman"/>
                <w:noProof w:val="0"/>
                <w:lang w:eastAsia="fr-FR"/>
              </w:rPr>
              <w:t>b</w:t>
            </w:r>
            <w:r w:rsidRPr="002A1B46">
              <w:rPr>
                <w:rFonts w:eastAsia="Times New Roman" w:cs="Times New Roman"/>
                <w:noProof w:val="0"/>
                <w:lang w:eastAsia="fr-FR"/>
              </w:rPr>
              <w:t>)</w:t>
            </w:r>
          </w:p>
        </w:tc>
      </w:tr>
      <w:tr w:rsidR="00197E31" w:rsidRPr="002A1B46" w:rsidTr="00926B58">
        <w:trPr>
          <w:trHeight w:val="600"/>
        </w:trPr>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Prix d'achat des composants</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100 000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120 000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130 000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80 000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i/>
                <w:noProof w:val="0"/>
                <w:lang w:eastAsia="fr-FR"/>
              </w:rPr>
            </w:pPr>
            <w:r w:rsidRPr="002A1B46">
              <w:rPr>
                <w:rFonts w:eastAsia="Times New Roman" w:cs="Times New Roman"/>
                <w:i/>
                <w:noProof w:val="0"/>
                <w:lang w:eastAsia="fr-FR"/>
              </w:rPr>
              <w:t>90 000</w:t>
            </w:r>
          </w:p>
        </w:tc>
        <w:tc>
          <w:tcPr>
            <w:tcW w:w="0" w:type="auto"/>
            <w:shd w:val="clear" w:color="auto" w:fill="auto"/>
            <w:vAlign w:val="center"/>
            <w:hideMark/>
          </w:tcPr>
          <w:p w:rsidR="00197E31" w:rsidRPr="002A1B46" w:rsidRDefault="00197E31" w:rsidP="00297D0B">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10 000 (</w:t>
            </w:r>
            <w:r w:rsidR="00297D0B">
              <w:rPr>
                <w:rFonts w:eastAsia="Times New Roman" w:cs="Times New Roman"/>
                <w:noProof w:val="0"/>
                <w:lang w:eastAsia="fr-FR"/>
              </w:rPr>
              <w:t>c</w:t>
            </w:r>
            <w:r w:rsidRPr="002A1B46">
              <w:rPr>
                <w:rFonts w:eastAsia="Times New Roman" w:cs="Times New Roman"/>
                <w:noProof w:val="0"/>
                <w:lang w:eastAsia="fr-FR"/>
              </w:rPr>
              <w:t>)</w:t>
            </w:r>
          </w:p>
        </w:tc>
      </w:tr>
      <w:tr w:rsidR="00197E31" w:rsidRPr="002A1B46" w:rsidTr="00926B58">
        <w:trPr>
          <w:trHeight w:val="300"/>
        </w:trPr>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MOD production (gros œuvre)</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8 000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10 000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10 000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6 000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i/>
                <w:noProof w:val="0"/>
                <w:lang w:eastAsia="fr-FR"/>
              </w:rPr>
            </w:pPr>
            <w:r w:rsidRPr="002A1B46">
              <w:rPr>
                <w:rFonts w:eastAsia="Times New Roman" w:cs="Times New Roman"/>
                <w:i/>
                <w:noProof w:val="0"/>
                <w:lang w:eastAsia="fr-FR"/>
              </w:rPr>
              <w:t>8 000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30 000 (</w:t>
            </w:r>
            <w:r w:rsidR="00297D0B">
              <w:rPr>
                <w:rFonts w:eastAsia="Times New Roman" w:cs="Times New Roman"/>
                <w:noProof w:val="0"/>
                <w:lang w:eastAsia="fr-FR"/>
              </w:rPr>
              <w:t>d</w:t>
            </w:r>
            <w:r w:rsidRPr="002A1B46">
              <w:rPr>
                <w:rFonts w:eastAsia="Times New Roman" w:cs="Times New Roman"/>
                <w:noProof w:val="0"/>
                <w:lang w:eastAsia="fr-FR"/>
              </w:rPr>
              <w:t>)</w:t>
            </w:r>
          </w:p>
        </w:tc>
      </w:tr>
      <w:tr w:rsidR="00197E31" w:rsidRPr="002A1B46" w:rsidTr="00926B58">
        <w:trPr>
          <w:trHeight w:val="300"/>
        </w:trPr>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MOD production (finition)</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8 000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7 000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10 000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i/>
                <w:noProof w:val="0"/>
                <w:lang w:eastAsia="fr-FR"/>
              </w:rPr>
            </w:pPr>
            <w:r w:rsidRPr="002A1B46">
              <w:rPr>
                <w:rFonts w:eastAsia="Times New Roman" w:cs="Times New Roman"/>
                <w:i/>
                <w:noProof w:val="0"/>
                <w:lang w:eastAsia="fr-FR"/>
              </w:rPr>
              <w:t>9 000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i/>
                <w:noProof w:val="0"/>
                <w:lang w:eastAsia="fr-FR"/>
              </w:rPr>
            </w:pPr>
            <w:r w:rsidRPr="002A1B46">
              <w:rPr>
                <w:rFonts w:eastAsia="Times New Roman" w:cs="Times New Roman"/>
                <w:i/>
                <w:noProof w:val="0"/>
                <w:lang w:eastAsia="fr-FR"/>
              </w:rPr>
              <w:t>7 000</w:t>
            </w:r>
          </w:p>
        </w:tc>
        <w:tc>
          <w:tcPr>
            <w:tcW w:w="0" w:type="auto"/>
            <w:shd w:val="clear" w:color="auto" w:fill="auto"/>
            <w:vAlign w:val="center"/>
            <w:hideMark/>
          </w:tcPr>
          <w:p w:rsidR="00197E31" w:rsidRPr="002A1B46" w:rsidRDefault="00197E31" w:rsidP="00297D0B">
            <w:pPr>
              <w:spacing w:line="240" w:lineRule="auto"/>
              <w:ind w:firstLine="0"/>
              <w:jc w:val="center"/>
              <w:rPr>
                <w:rFonts w:eastAsia="Times New Roman" w:cs="Times New Roman"/>
                <w:i/>
                <w:noProof w:val="0"/>
                <w:lang w:eastAsia="fr-FR"/>
              </w:rPr>
            </w:pPr>
            <w:r w:rsidRPr="002A1B46">
              <w:rPr>
                <w:rFonts w:eastAsia="Times New Roman" w:cs="Times New Roman"/>
                <w:i/>
                <w:noProof w:val="0"/>
                <w:lang w:eastAsia="fr-FR"/>
              </w:rPr>
              <w:t>200 000 (</w:t>
            </w:r>
            <w:r w:rsidR="00297D0B">
              <w:rPr>
                <w:rFonts w:eastAsia="Times New Roman" w:cs="Times New Roman"/>
                <w:i/>
                <w:noProof w:val="0"/>
                <w:lang w:eastAsia="fr-FR"/>
              </w:rPr>
              <w:t>e</w:t>
            </w:r>
            <w:r w:rsidRPr="002A1B46">
              <w:rPr>
                <w:rFonts w:eastAsia="Times New Roman" w:cs="Times New Roman"/>
                <w:i/>
                <w:noProof w:val="0"/>
                <w:lang w:eastAsia="fr-FR"/>
              </w:rPr>
              <w:t>)</w:t>
            </w:r>
          </w:p>
        </w:tc>
      </w:tr>
      <w:tr w:rsidR="00197E31" w:rsidRPr="002A1B46" w:rsidTr="00926B58">
        <w:trPr>
          <w:trHeight w:val="300"/>
        </w:trPr>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CAHT généré</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500 000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600 000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 xml:space="preserve">800 000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i/>
                <w:noProof w:val="0"/>
                <w:lang w:eastAsia="fr-FR"/>
              </w:rPr>
            </w:pPr>
            <w:r w:rsidRPr="002A1B46">
              <w:rPr>
                <w:rFonts w:eastAsia="Times New Roman" w:cs="Times New Roman"/>
                <w:i/>
                <w:noProof w:val="0"/>
                <w:lang w:eastAsia="fr-FR"/>
              </w:rPr>
              <w:t xml:space="preserve">400 000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i/>
                <w:noProof w:val="0"/>
                <w:lang w:eastAsia="fr-FR"/>
              </w:rPr>
            </w:pPr>
            <w:r w:rsidRPr="002A1B46">
              <w:rPr>
                <w:rFonts w:eastAsia="Times New Roman" w:cs="Times New Roman"/>
                <w:i/>
                <w:noProof w:val="0"/>
                <w:lang w:eastAsia="fr-FR"/>
              </w:rPr>
              <w:t xml:space="preserve">450 000 </w:t>
            </w:r>
          </w:p>
        </w:tc>
        <w:tc>
          <w:tcPr>
            <w:tcW w:w="0" w:type="auto"/>
            <w:shd w:val="clear" w:color="auto" w:fill="auto"/>
            <w:vAlign w:val="center"/>
            <w:hideMark/>
          </w:tcPr>
          <w:p w:rsidR="00197E31" w:rsidRPr="002A1B46" w:rsidRDefault="00197E31" w:rsidP="00297D0B">
            <w:pPr>
              <w:spacing w:line="240" w:lineRule="auto"/>
              <w:ind w:firstLine="0"/>
              <w:jc w:val="center"/>
              <w:rPr>
                <w:rFonts w:eastAsia="Times New Roman" w:cs="Times New Roman"/>
                <w:i/>
                <w:noProof w:val="0"/>
                <w:lang w:eastAsia="fr-FR"/>
              </w:rPr>
            </w:pPr>
            <w:r w:rsidRPr="002A1B46">
              <w:rPr>
                <w:rFonts w:eastAsia="Times New Roman" w:cs="Times New Roman"/>
                <w:i/>
                <w:noProof w:val="0"/>
                <w:lang w:eastAsia="fr-FR"/>
              </w:rPr>
              <w:t>1 630 000 (</w:t>
            </w:r>
            <w:r w:rsidR="00297D0B">
              <w:rPr>
                <w:rFonts w:eastAsia="Times New Roman" w:cs="Times New Roman"/>
                <w:i/>
                <w:noProof w:val="0"/>
                <w:lang w:eastAsia="fr-FR"/>
              </w:rPr>
              <w:t>f</w:t>
            </w:r>
            <w:r w:rsidRPr="002A1B46">
              <w:rPr>
                <w:rFonts w:eastAsia="Times New Roman" w:cs="Times New Roman"/>
                <w:i/>
                <w:noProof w:val="0"/>
                <w:lang w:eastAsia="fr-FR"/>
              </w:rPr>
              <w:t>)</w:t>
            </w:r>
          </w:p>
        </w:tc>
      </w:tr>
    </w:tbl>
    <w:p w:rsidR="00DD0FBF" w:rsidRDefault="00DD0FBF">
      <w:pPr>
        <w:pStyle w:val="Sansinterligne"/>
        <w:ind w:left="-142" w:firstLine="0"/>
        <w:rPr>
          <w:i/>
          <w:sz w:val="8"/>
          <w:szCs w:val="8"/>
        </w:rPr>
      </w:pPr>
    </w:p>
    <w:p w:rsidR="00DD0FBF" w:rsidRPr="00842309" w:rsidRDefault="00297D0B" w:rsidP="00842309">
      <w:pPr>
        <w:pStyle w:val="Sansinterligne"/>
        <w:numPr>
          <w:ilvl w:val="0"/>
          <w:numId w:val="4"/>
        </w:numPr>
        <w:ind w:left="284" w:hanging="426"/>
        <w:rPr>
          <w:i/>
          <w:sz w:val="20"/>
          <w:szCs w:val="20"/>
        </w:rPr>
      </w:pPr>
      <w:r>
        <w:rPr>
          <w:i/>
          <w:sz w:val="20"/>
          <w:szCs w:val="20"/>
        </w:rPr>
        <w:t>Les charges directes du chantier 3 sont de 200 000 €.</w:t>
      </w:r>
    </w:p>
    <w:p w:rsidR="00197E31" w:rsidRPr="00842309" w:rsidRDefault="00197E31" w:rsidP="00842309">
      <w:pPr>
        <w:pStyle w:val="Sansinterligne"/>
        <w:numPr>
          <w:ilvl w:val="0"/>
          <w:numId w:val="4"/>
        </w:numPr>
        <w:ind w:left="284" w:hanging="426"/>
        <w:rPr>
          <w:i/>
          <w:sz w:val="20"/>
          <w:szCs w:val="20"/>
        </w:rPr>
      </w:pPr>
      <w:r w:rsidRPr="002A1B46">
        <w:rPr>
          <w:i/>
          <w:sz w:val="20"/>
          <w:szCs w:val="20"/>
        </w:rPr>
        <w:t>Cette phase a permis de réaliser l’intégralité des plans ainsi que les dernières études nécessaires au lancement des travaux. Une grande partie des ressources humaines a été prioritairement affectée à ce chantier public.</w:t>
      </w:r>
    </w:p>
    <w:p w:rsidR="00197E31" w:rsidRPr="00842309" w:rsidRDefault="00197E31" w:rsidP="00842309">
      <w:pPr>
        <w:pStyle w:val="Sansinterligne"/>
        <w:numPr>
          <w:ilvl w:val="0"/>
          <w:numId w:val="4"/>
        </w:numPr>
        <w:ind w:left="284" w:hanging="426"/>
        <w:rPr>
          <w:i/>
          <w:sz w:val="20"/>
          <w:szCs w:val="20"/>
        </w:rPr>
      </w:pPr>
      <w:r w:rsidRPr="002A1B46">
        <w:rPr>
          <w:i/>
          <w:sz w:val="20"/>
          <w:szCs w:val="20"/>
        </w:rPr>
        <w:t>Compte tenu des premières tâches, peu de composants ont été achetés au cours du 4</w:t>
      </w:r>
      <w:r w:rsidRPr="002A1B46">
        <w:rPr>
          <w:i/>
          <w:sz w:val="20"/>
          <w:szCs w:val="20"/>
          <w:vertAlign w:val="superscript"/>
        </w:rPr>
        <w:t>ème</w:t>
      </w:r>
      <w:r w:rsidRPr="002A1B46">
        <w:rPr>
          <w:i/>
          <w:sz w:val="20"/>
          <w:szCs w:val="20"/>
        </w:rPr>
        <w:t xml:space="preserve"> trimestre N pour ce chantier.</w:t>
      </w:r>
    </w:p>
    <w:p w:rsidR="00197E31" w:rsidRPr="00842309" w:rsidRDefault="00197E31" w:rsidP="00842309">
      <w:pPr>
        <w:pStyle w:val="Sansinterligne"/>
        <w:numPr>
          <w:ilvl w:val="0"/>
          <w:numId w:val="4"/>
        </w:numPr>
        <w:ind w:left="284" w:hanging="426"/>
        <w:rPr>
          <w:i/>
          <w:sz w:val="20"/>
          <w:szCs w:val="20"/>
        </w:rPr>
      </w:pPr>
      <w:r w:rsidRPr="002A1B46">
        <w:rPr>
          <w:i/>
          <w:sz w:val="20"/>
          <w:szCs w:val="20"/>
        </w:rPr>
        <w:t>L’affectation et l’embauche de salariés à ce chantier public a permis le respect du calendrier des premières tâches de ce projet tout en respectant les calendriers des autres chantiers. D’autres marchés n’ont cependant pas pu être obtenus.</w:t>
      </w:r>
    </w:p>
    <w:p w:rsidR="00842309" w:rsidRPr="00842309" w:rsidRDefault="00197E31" w:rsidP="00842309">
      <w:pPr>
        <w:pStyle w:val="Sansinterligne"/>
        <w:numPr>
          <w:ilvl w:val="0"/>
          <w:numId w:val="4"/>
        </w:numPr>
        <w:ind w:left="284" w:hanging="426"/>
        <w:rPr>
          <w:i/>
          <w:sz w:val="20"/>
          <w:szCs w:val="20"/>
        </w:rPr>
      </w:pPr>
      <w:r w:rsidRPr="002A1B46">
        <w:rPr>
          <w:i/>
          <w:sz w:val="20"/>
          <w:szCs w:val="20"/>
        </w:rPr>
        <w:t>Les travaux de finition ne devraient pas être engagés avant fin N+2 pour ce chantier.</w:t>
      </w:r>
    </w:p>
    <w:p w:rsidR="00197E31" w:rsidRPr="00842309" w:rsidRDefault="002E7B87" w:rsidP="00842309">
      <w:pPr>
        <w:pStyle w:val="Sansinterligne"/>
        <w:numPr>
          <w:ilvl w:val="0"/>
          <w:numId w:val="4"/>
        </w:numPr>
        <w:ind w:left="284" w:hanging="426"/>
        <w:rPr>
          <w:i/>
          <w:sz w:val="20"/>
          <w:szCs w:val="20"/>
        </w:rPr>
      </w:pPr>
      <w:r w:rsidRPr="00842309">
        <w:rPr>
          <w:i/>
          <w:sz w:val="20"/>
          <w:szCs w:val="20"/>
        </w:rPr>
        <w:t>Le</w:t>
      </w:r>
      <w:r w:rsidR="00197E31" w:rsidRPr="00842309">
        <w:rPr>
          <w:i/>
          <w:sz w:val="20"/>
          <w:szCs w:val="20"/>
        </w:rPr>
        <w:t xml:space="preserve"> CA est considéré comme réalisé au</w:t>
      </w:r>
      <w:r w:rsidRPr="00842309">
        <w:rPr>
          <w:i/>
          <w:sz w:val="20"/>
          <w:szCs w:val="20"/>
        </w:rPr>
        <w:t xml:space="preserve"> fur et à mesure des phases pour la répartition des coûts. Pour les chantiers 4, 5 et le chantier public, il s’agit de projections du CA réalisé sur la période trimestrielle (méthode simplifiée de l’avancement)</w:t>
      </w:r>
      <w:r w:rsidR="009079F4">
        <w:rPr>
          <w:i/>
          <w:sz w:val="20"/>
          <w:szCs w:val="20"/>
        </w:rPr>
        <w:t>.</w:t>
      </w:r>
      <w:r w:rsidR="00197E31" w:rsidRPr="00842309">
        <w:rPr>
          <w:b/>
        </w:rPr>
        <w:br w:type="page"/>
      </w:r>
    </w:p>
    <w:p w:rsidR="00197E31" w:rsidRPr="002A1B46" w:rsidRDefault="00421D85" w:rsidP="00197E31">
      <w:pPr>
        <w:pStyle w:val="Sansinterligne"/>
        <w:ind w:firstLine="0"/>
        <w:jc w:val="center"/>
        <w:rPr>
          <w:b/>
        </w:rPr>
      </w:pPr>
      <w:r w:rsidRPr="002A1B46">
        <w:rPr>
          <w:b/>
        </w:rPr>
        <w:lastRenderedPageBreak/>
        <w:t>ANNEXE</w:t>
      </w:r>
      <w:r w:rsidR="004A6EAB" w:rsidRPr="002A1B46">
        <w:rPr>
          <w:b/>
        </w:rPr>
        <w:t xml:space="preserve"> 9</w:t>
      </w:r>
      <w:r w:rsidRPr="002A1B46">
        <w:rPr>
          <w:b/>
        </w:rPr>
        <w:t> :</w:t>
      </w:r>
      <w:r w:rsidR="00024608" w:rsidRPr="002A1B46">
        <w:rPr>
          <w:b/>
        </w:rPr>
        <w:t xml:space="preserve"> </w:t>
      </w:r>
      <w:r w:rsidR="00197E31" w:rsidRPr="002A1B46">
        <w:rPr>
          <w:b/>
        </w:rPr>
        <w:t>Analyse des coûts par activité</w:t>
      </w:r>
    </w:p>
    <w:p w:rsidR="00197E31" w:rsidRPr="002A1B46" w:rsidRDefault="00197E31" w:rsidP="00197E31">
      <w:pPr>
        <w:pStyle w:val="Sansinterligne"/>
        <w:ind w:firstLine="0"/>
      </w:pPr>
    </w:p>
    <w:p w:rsidR="00197E31" w:rsidRPr="002A1B46" w:rsidRDefault="00197E31" w:rsidP="00197E31">
      <w:pPr>
        <w:pStyle w:val="Sansinterligne"/>
        <w:ind w:firstLine="0"/>
      </w:pPr>
      <w:r w:rsidRPr="002A1B46">
        <w:t>L’étude des différentes activités a été réalisée par un stagiaire dans l’entreprise au début de l’année N mais n’a jamais fait l’objet d’une application concrète au sein des systèmes de calculs de coûts des chantiers. Ces activités correspondent le plus souvent à une analyse plus détaillée des centres d’analyses historiquement utilisés dans le calcul des coûts.</w:t>
      </w:r>
    </w:p>
    <w:p w:rsidR="00197E31" w:rsidRPr="002A1B46" w:rsidRDefault="00197E31" w:rsidP="00197E31">
      <w:pPr>
        <w:pStyle w:val="Sansinterligne"/>
        <w:ind w:firstLine="0"/>
      </w:pPr>
    </w:p>
    <w:p w:rsidR="00197E31" w:rsidRPr="002A1B46" w:rsidRDefault="006A133C" w:rsidP="00197E31">
      <w:pPr>
        <w:pStyle w:val="Sansinterligne"/>
        <w:ind w:firstLine="0"/>
        <w:jc w:val="center"/>
        <w:rPr>
          <w:b/>
        </w:rPr>
      </w:pPr>
      <w:r w:rsidRPr="002A1B46">
        <w:rPr>
          <w:b/>
        </w:rPr>
        <w:t>C</w:t>
      </w:r>
      <w:r w:rsidR="00197E31" w:rsidRPr="002A1B46">
        <w:rPr>
          <w:b/>
        </w:rPr>
        <w:t>harges indirectes par activité et pour le 4</w:t>
      </w:r>
      <w:r w:rsidR="00197E31" w:rsidRPr="002A1B46">
        <w:rPr>
          <w:b/>
          <w:vertAlign w:val="superscript"/>
        </w:rPr>
        <w:t>ème</w:t>
      </w:r>
      <w:r w:rsidR="00197E31" w:rsidRPr="002A1B46">
        <w:rPr>
          <w:b/>
        </w:rPr>
        <w:t xml:space="preserve"> trimestre N :</w:t>
      </w:r>
    </w:p>
    <w:p w:rsidR="00197E31" w:rsidRPr="002A1B46" w:rsidRDefault="00197E31" w:rsidP="00197E31">
      <w:pPr>
        <w:pStyle w:val="Sansinterligne"/>
        <w:ind w:firstLine="0"/>
        <w:rPr>
          <w:sz w:val="10"/>
          <w:szCs w:val="10"/>
        </w:rPr>
      </w:pPr>
    </w:p>
    <w:tbl>
      <w:tblPr>
        <w:tblStyle w:val="Grilledutableau"/>
        <w:tblW w:w="0" w:type="auto"/>
        <w:tblCellMar>
          <w:top w:w="57" w:type="dxa"/>
          <w:left w:w="85" w:type="dxa"/>
          <w:bottom w:w="57" w:type="dxa"/>
          <w:right w:w="85" w:type="dxa"/>
        </w:tblCellMar>
        <w:tblLook w:val="04A0"/>
      </w:tblPr>
      <w:tblGrid>
        <w:gridCol w:w="2235"/>
        <w:gridCol w:w="4371"/>
        <w:gridCol w:w="1417"/>
        <w:gridCol w:w="2068"/>
      </w:tblGrid>
      <w:tr w:rsidR="00197E31" w:rsidRPr="002A1B46" w:rsidTr="00926B58">
        <w:tc>
          <w:tcPr>
            <w:tcW w:w="2235" w:type="dxa"/>
            <w:vAlign w:val="center"/>
          </w:tcPr>
          <w:p w:rsidR="00197E31" w:rsidRPr="002A1B46" w:rsidRDefault="00197E31" w:rsidP="00926B58">
            <w:pPr>
              <w:pStyle w:val="Sansinterligne"/>
              <w:ind w:firstLine="0"/>
              <w:jc w:val="center"/>
            </w:pPr>
            <w:r w:rsidRPr="002A1B46">
              <w:t>Activités</w:t>
            </w:r>
          </w:p>
        </w:tc>
        <w:tc>
          <w:tcPr>
            <w:tcW w:w="4371" w:type="dxa"/>
            <w:vAlign w:val="center"/>
          </w:tcPr>
          <w:p w:rsidR="00197E31" w:rsidRPr="002A1B46" w:rsidRDefault="00197E31" w:rsidP="00926B58">
            <w:pPr>
              <w:pStyle w:val="Sansinterligne"/>
              <w:ind w:firstLine="0"/>
              <w:jc w:val="center"/>
            </w:pPr>
            <w:r w:rsidRPr="002A1B46">
              <w:t>Informations</w:t>
            </w:r>
          </w:p>
        </w:tc>
        <w:tc>
          <w:tcPr>
            <w:tcW w:w="1417" w:type="dxa"/>
            <w:vAlign w:val="center"/>
          </w:tcPr>
          <w:p w:rsidR="00197E31" w:rsidRPr="002A1B46" w:rsidRDefault="00197E31" w:rsidP="00926B58">
            <w:pPr>
              <w:pStyle w:val="Sansinterligne"/>
              <w:ind w:firstLine="0"/>
              <w:jc w:val="center"/>
            </w:pPr>
            <w:r w:rsidRPr="002A1B46">
              <w:t>Charges indirectes du trimestre 4</w:t>
            </w:r>
          </w:p>
        </w:tc>
        <w:tc>
          <w:tcPr>
            <w:tcW w:w="2068" w:type="dxa"/>
            <w:vAlign w:val="center"/>
          </w:tcPr>
          <w:p w:rsidR="00197E31" w:rsidRPr="002A1B46" w:rsidRDefault="00197E31" w:rsidP="00926B58">
            <w:pPr>
              <w:pStyle w:val="Sansinterligne"/>
              <w:ind w:firstLine="0"/>
              <w:jc w:val="center"/>
              <w:rPr>
                <w:rFonts w:cs="Times New Roman"/>
              </w:rPr>
            </w:pPr>
            <w:r w:rsidRPr="002A1B46">
              <w:rPr>
                <w:rFonts w:cs="Times New Roman"/>
              </w:rPr>
              <w:t>Inducteur</w:t>
            </w:r>
          </w:p>
        </w:tc>
      </w:tr>
      <w:tr w:rsidR="00197E31" w:rsidRPr="002A1B46" w:rsidTr="00926B58">
        <w:trPr>
          <w:trHeight w:val="592"/>
        </w:trPr>
        <w:tc>
          <w:tcPr>
            <w:tcW w:w="2235" w:type="dxa"/>
            <w:vAlign w:val="center"/>
          </w:tcPr>
          <w:p w:rsidR="00197E31" w:rsidRPr="002A1B46" w:rsidRDefault="00197E31" w:rsidP="00926B58">
            <w:pPr>
              <w:pStyle w:val="Sansinterligne"/>
              <w:ind w:firstLine="0"/>
              <w:jc w:val="left"/>
            </w:pPr>
            <w:r w:rsidRPr="002A1B46">
              <w:t>Modélisation 3D</w:t>
            </w:r>
          </w:p>
        </w:tc>
        <w:tc>
          <w:tcPr>
            <w:tcW w:w="4371" w:type="dxa"/>
            <w:vAlign w:val="center"/>
          </w:tcPr>
          <w:p w:rsidR="00197E31" w:rsidRPr="002A1B46" w:rsidRDefault="00197E31" w:rsidP="00926B58">
            <w:pPr>
              <w:pStyle w:val="Sansinterligne"/>
              <w:ind w:firstLine="0"/>
              <w:rPr>
                <w:sz w:val="20"/>
                <w:szCs w:val="20"/>
              </w:rPr>
            </w:pPr>
            <w:r w:rsidRPr="002A1B46">
              <w:rPr>
                <w:sz w:val="20"/>
                <w:szCs w:val="20"/>
              </w:rPr>
              <w:t>Chaque projet fait l’objet d’une modélisation sur un logiciel spécifique</w:t>
            </w:r>
          </w:p>
        </w:tc>
        <w:tc>
          <w:tcPr>
            <w:tcW w:w="1417" w:type="dxa"/>
            <w:vAlign w:val="center"/>
          </w:tcPr>
          <w:p w:rsidR="00197E31" w:rsidRPr="002A1B46" w:rsidRDefault="00197E31" w:rsidP="00926B58">
            <w:pPr>
              <w:pStyle w:val="Sansinterligne"/>
              <w:ind w:firstLine="0"/>
              <w:jc w:val="center"/>
              <w:rPr>
                <w:sz w:val="20"/>
                <w:szCs w:val="20"/>
              </w:rPr>
            </w:pPr>
            <w:r w:rsidRPr="002A1B46">
              <w:rPr>
                <w:sz w:val="20"/>
                <w:szCs w:val="20"/>
              </w:rPr>
              <w:t>40 000</w:t>
            </w:r>
          </w:p>
        </w:tc>
        <w:tc>
          <w:tcPr>
            <w:tcW w:w="2068" w:type="dxa"/>
            <w:vAlign w:val="center"/>
          </w:tcPr>
          <w:p w:rsidR="00197E31" w:rsidRPr="002A1B46" w:rsidRDefault="00197E31" w:rsidP="00926B58">
            <w:pPr>
              <w:pStyle w:val="Sansinterligne"/>
              <w:ind w:firstLine="0"/>
              <w:jc w:val="center"/>
              <w:rPr>
                <w:rFonts w:cs="Times New Roman"/>
                <w:sz w:val="20"/>
                <w:szCs w:val="20"/>
              </w:rPr>
            </w:pPr>
            <w:r w:rsidRPr="002A1B46">
              <w:rPr>
                <w:rFonts w:eastAsia="Times New Roman" w:cs="Times New Roman"/>
                <w:sz w:val="20"/>
                <w:szCs w:val="20"/>
                <w:lang w:eastAsia="fr-FR"/>
              </w:rPr>
              <w:t>Poids du fichier dans le disque dur (Mo)</w:t>
            </w:r>
          </w:p>
        </w:tc>
      </w:tr>
      <w:tr w:rsidR="00197E31" w:rsidRPr="002A1B46" w:rsidTr="00926B58">
        <w:trPr>
          <w:trHeight w:val="601"/>
        </w:trPr>
        <w:tc>
          <w:tcPr>
            <w:tcW w:w="2235" w:type="dxa"/>
            <w:vAlign w:val="center"/>
          </w:tcPr>
          <w:p w:rsidR="00197E31" w:rsidRPr="002A1B46" w:rsidRDefault="00197E31" w:rsidP="00926B58">
            <w:pPr>
              <w:pStyle w:val="Sansinterligne"/>
              <w:ind w:firstLine="0"/>
              <w:jc w:val="left"/>
            </w:pPr>
            <w:r w:rsidRPr="002A1B46">
              <w:t>Maquettage</w:t>
            </w:r>
          </w:p>
        </w:tc>
        <w:tc>
          <w:tcPr>
            <w:tcW w:w="4371" w:type="dxa"/>
            <w:vAlign w:val="center"/>
          </w:tcPr>
          <w:p w:rsidR="00197E31" w:rsidRPr="002A1B46" w:rsidRDefault="00197E31" w:rsidP="00926B58">
            <w:pPr>
              <w:pStyle w:val="Sansinterligne"/>
              <w:ind w:firstLine="0"/>
              <w:rPr>
                <w:sz w:val="20"/>
                <w:szCs w:val="20"/>
              </w:rPr>
            </w:pPr>
            <w:r w:rsidRPr="002A1B46">
              <w:rPr>
                <w:sz w:val="20"/>
                <w:szCs w:val="20"/>
              </w:rPr>
              <w:t>Selon l’importance du projet ou la volonté du client, une maquette peut être réalisée</w:t>
            </w:r>
          </w:p>
        </w:tc>
        <w:tc>
          <w:tcPr>
            <w:tcW w:w="1417" w:type="dxa"/>
            <w:vAlign w:val="center"/>
          </w:tcPr>
          <w:p w:rsidR="00197E31" w:rsidRPr="002A1B46" w:rsidRDefault="00197E31" w:rsidP="00926B58">
            <w:pPr>
              <w:pStyle w:val="Sansinterligne"/>
              <w:ind w:firstLine="0"/>
              <w:jc w:val="center"/>
              <w:rPr>
                <w:sz w:val="20"/>
                <w:szCs w:val="20"/>
              </w:rPr>
            </w:pPr>
            <w:r w:rsidRPr="002A1B46">
              <w:rPr>
                <w:sz w:val="20"/>
                <w:szCs w:val="20"/>
              </w:rPr>
              <w:t>30 000</w:t>
            </w:r>
          </w:p>
        </w:tc>
        <w:tc>
          <w:tcPr>
            <w:tcW w:w="2068" w:type="dxa"/>
            <w:vAlign w:val="center"/>
          </w:tcPr>
          <w:p w:rsidR="00197E31" w:rsidRPr="002A1B46" w:rsidRDefault="00197E31" w:rsidP="00926B58">
            <w:pPr>
              <w:pStyle w:val="Sansinterligne"/>
              <w:ind w:firstLine="0"/>
              <w:jc w:val="center"/>
              <w:rPr>
                <w:rFonts w:cs="Times New Roman"/>
                <w:sz w:val="20"/>
                <w:szCs w:val="20"/>
              </w:rPr>
            </w:pPr>
            <w:r w:rsidRPr="002A1B46">
              <w:rPr>
                <w:rFonts w:eastAsia="Times New Roman" w:cs="Times New Roman"/>
                <w:sz w:val="20"/>
                <w:szCs w:val="20"/>
                <w:lang w:eastAsia="fr-FR"/>
              </w:rPr>
              <w:t>Heure de MOD</w:t>
            </w:r>
          </w:p>
        </w:tc>
      </w:tr>
      <w:tr w:rsidR="00197E31" w:rsidRPr="002A1B46" w:rsidTr="00926B58">
        <w:trPr>
          <w:trHeight w:val="711"/>
        </w:trPr>
        <w:tc>
          <w:tcPr>
            <w:tcW w:w="2235" w:type="dxa"/>
            <w:vAlign w:val="center"/>
          </w:tcPr>
          <w:p w:rsidR="00197E31" w:rsidRPr="002A1B46" w:rsidRDefault="00197E31" w:rsidP="00926B58">
            <w:pPr>
              <w:pStyle w:val="Sansinterligne"/>
              <w:ind w:firstLine="0"/>
              <w:jc w:val="left"/>
            </w:pPr>
            <w:r w:rsidRPr="002A1B46">
              <w:t>Ordonnancement</w:t>
            </w:r>
          </w:p>
        </w:tc>
        <w:tc>
          <w:tcPr>
            <w:tcW w:w="4371" w:type="dxa"/>
            <w:vAlign w:val="center"/>
          </w:tcPr>
          <w:p w:rsidR="00197E31" w:rsidRPr="002A1B46" w:rsidRDefault="00197E31" w:rsidP="00926B58">
            <w:pPr>
              <w:pStyle w:val="Sansinterligne"/>
              <w:ind w:firstLine="0"/>
              <w:rPr>
                <w:sz w:val="20"/>
                <w:szCs w:val="20"/>
              </w:rPr>
            </w:pPr>
            <w:r w:rsidRPr="002A1B46">
              <w:rPr>
                <w:sz w:val="20"/>
                <w:szCs w:val="20"/>
              </w:rPr>
              <w:t>Chaque projet a tendance à complexifier l’organisation de l’entité</w:t>
            </w:r>
          </w:p>
        </w:tc>
        <w:tc>
          <w:tcPr>
            <w:tcW w:w="1417" w:type="dxa"/>
            <w:vAlign w:val="center"/>
          </w:tcPr>
          <w:p w:rsidR="00197E31" w:rsidRPr="002A1B46" w:rsidRDefault="00197E31" w:rsidP="00926B58">
            <w:pPr>
              <w:pStyle w:val="Sansinterligne"/>
              <w:ind w:firstLine="0"/>
              <w:jc w:val="center"/>
              <w:rPr>
                <w:sz w:val="20"/>
                <w:szCs w:val="20"/>
              </w:rPr>
            </w:pPr>
            <w:r w:rsidRPr="002A1B46">
              <w:rPr>
                <w:sz w:val="20"/>
                <w:szCs w:val="20"/>
              </w:rPr>
              <w:t>20 000</w:t>
            </w:r>
          </w:p>
        </w:tc>
        <w:tc>
          <w:tcPr>
            <w:tcW w:w="2068" w:type="dxa"/>
            <w:vAlign w:val="center"/>
          </w:tcPr>
          <w:p w:rsidR="00197E31" w:rsidRPr="002A1B46" w:rsidRDefault="00197E31" w:rsidP="00926B58">
            <w:pPr>
              <w:pStyle w:val="Sansinterligne"/>
              <w:ind w:firstLine="0"/>
              <w:jc w:val="center"/>
              <w:rPr>
                <w:rFonts w:cs="Times New Roman"/>
                <w:sz w:val="20"/>
                <w:szCs w:val="20"/>
              </w:rPr>
            </w:pPr>
            <w:r w:rsidRPr="002A1B46">
              <w:rPr>
                <w:rFonts w:eastAsia="Times New Roman" w:cs="Times New Roman"/>
                <w:sz w:val="20"/>
                <w:szCs w:val="20"/>
                <w:lang w:eastAsia="fr-FR"/>
              </w:rPr>
              <w:t>Durée des chantiers au moment de la conception</w:t>
            </w:r>
          </w:p>
        </w:tc>
      </w:tr>
      <w:tr w:rsidR="00197E31" w:rsidRPr="002A1B46" w:rsidTr="00926B58">
        <w:tc>
          <w:tcPr>
            <w:tcW w:w="2235" w:type="dxa"/>
            <w:vAlign w:val="center"/>
          </w:tcPr>
          <w:p w:rsidR="00197E31" w:rsidRPr="002A1B46" w:rsidRDefault="00197E31" w:rsidP="00926B58">
            <w:pPr>
              <w:pStyle w:val="Sansinterligne"/>
              <w:ind w:firstLine="0"/>
              <w:jc w:val="left"/>
            </w:pPr>
            <w:r w:rsidRPr="002A1B46">
              <w:t>Calcul de coûts</w:t>
            </w:r>
          </w:p>
        </w:tc>
        <w:tc>
          <w:tcPr>
            <w:tcW w:w="4371" w:type="dxa"/>
            <w:vAlign w:val="center"/>
          </w:tcPr>
          <w:p w:rsidR="00197E31" w:rsidRPr="002A1B46" w:rsidRDefault="00197E31" w:rsidP="00926B58">
            <w:pPr>
              <w:pStyle w:val="Sansinterligne"/>
              <w:ind w:firstLine="0"/>
              <w:rPr>
                <w:sz w:val="20"/>
                <w:szCs w:val="20"/>
              </w:rPr>
            </w:pPr>
            <w:r w:rsidRPr="002A1B46">
              <w:rPr>
                <w:sz w:val="20"/>
                <w:szCs w:val="20"/>
              </w:rPr>
              <w:t>Le système d’information de l’entreprise occasionne des frais liés au calcul de coûts de production de tous les projets</w:t>
            </w:r>
          </w:p>
        </w:tc>
        <w:tc>
          <w:tcPr>
            <w:tcW w:w="1417" w:type="dxa"/>
            <w:vAlign w:val="center"/>
          </w:tcPr>
          <w:p w:rsidR="00197E31" w:rsidRPr="002A1B46" w:rsidRDefault="00197E31" w:rsidP="00926B58">
            <w:pPr>
              <w:pStyle w:val="Sansinterligne"/>
              <w:ind w:firstLine="0"/>
              <w:jc w:val="center"/>
              <w:rPr>
                <w:sz w:val="20"/>
                <w:szCs w:val="20"/>
              </w:rPr>
            </w:pPr>
            <w:r w:rsidRPr="002A1B46">
              <w:rPr>
                <w:sz w:val="20"/>
                <w:szCs w:val="20"/>
              </w:rPr>
              <w:t>36 000</w:t>
            </w:r>
          </w:p>
        </w:tc>
        <w:tc>
          <w:tcPr>
            <w:tcW w:w="2068" w:type="dxa"/>
            <w:vAlign w:val="center"/>
          </w:tcPr>
          <w:p w:rsidR="00197E31" w:rsidRPr="002A1B46" w:rsidRDefault="006A133C" w:rsidP="00926B58">
            <w:pPr>
              <w:pStyle w:val="Sansinterligne"/>
              <w:ind w:firstLine="0"/>
              <w:jc w:val="center"/>
              <w:rPr>
                <w:rFonts w:eastAsia="Times New Roman" w:cs="Times New Roman"/>
                <w:sz w:val="20"/>
                <w:szCs w:val="20"/>
                <w:lang w:eastAsia="fr-FR"/>
              </w:rPr>
            </w:pPr>
            <w:r w:rsidRPr="002A1B46">
              <w:rPr>
                <w:rFonts w:eastAsia="Times New Roman" w:cs="Times New Roman"/>
                <w:sz w:val="20"/>
                <w:szCs w:val="20"/>
                <w:lang w:eastAsia="fr-FR"/>
              </w:rPr>
              <w:t>Équivalent</w:t>
            </w:r>
            <w:r w:rsidR="00197E31" w:rsidRPr="002A1B46">
              <w:rPr>
                <w:rFonts w:eastAsia="Times New Roman" w:cs="Times New Roman"/>
                <w:sz w:val="20"/>
                <w:szCs w:val="20"/>
                <w:lang w:eastAsia="fr-FR"/>
              </w:rPr>
              <w:t xml:space="preserve"> composant</w:t>
            </w:r>
          </w:p>
          <w:p w:rsidR="006A133C" w:rsidRPr="002A1B46" w:rsidRDefault="006A133C" w:rsidP="00926B58">
            <w:pPr>
              <w:pStyle w:val="Sansinterligne"/>
              <w:ind w:firstLine="0"/>
              <w:jc w:val="center"/>
              <w:rPr>
                <w:rFonts w:cs="Times New Roman"/>
                <w:sz w:val="20"/>
                <w:szCs w:val="20"/>
              </w:rPr>
            </w:pPr>
            <w:r w:rsidRPr="002A1B46">
              <w:rPr>
                <w:rFonts w:eastAsia="Times New Roman" w:cs="Times New Roman"/>
                <w:sz w:val="20"/>
                <w:szCs w:val="20"/>
                <w:lang w:eastAsia="fr-FR"/>
              </w:rPr>
              <w:t>(1)</w:t>
            </w:r>
          </w:p>
        </w:tc>
      </w:tr>
      <w:tr w:rsidR="00197E31" w:rsidRPr="002A1B46" w:rsidTr="00926B58">
        <w:tc>
          <w:tcPr>
            <w:tcW w:w="2235" w:type="dxa"/>
            <w:vAlign w:val="center"/>
          </w:tcPr>
          <w:p w:rsidR="00197E31" w:rsidRPr="002A1B46" w:rsidRDefault="00197E31" w:rsidP="00926B58">
            <w:pPr>
              <w:pStyle w:val="Sansinterligne"/>
              <w:ind w:firstLine="0"/>
              <w:jc w:val="left"/>
            </w:pPr>
            <w:r w:rsidRPr="002A1B46">
              <w:t>Gestion des livraisons</w:t>
            </w:r>
          </w:p>
        </w:tc>
        <w:tc>
          <w:tcPr>
            <w:tcW w:w="4371" w:type="dxa"/>
            <w:vAlign w:val="center"/>
          </w:tcPr>
          <w:p w:rsidR="00197E31" w:rsidRPr="002A1B46" w:rsidRDefault="00197E31" w:rsidP="00926B58">
            <w:pPr>
              <w:pStyle w:val="Sansinterligne"/>
              <w:ind w:firstLine="0"/>
              <w:rPr>
                <w:sz w:val="20"/>
                <w:szCs w:val="20"/>
              </w:rPr>
            </w:pPr>
            <w:r w:rsidRPr="002A1B46">
              <w:rPr>
                <w:sz w:val="20"/>
                <w:szCs w:val="20"/>
              </w:rPr>
              <w:t>Une très grande partie des livraisons concerne plusieurs projets</w:t>
            </w:r>
          </w:p>
        </w:tc>
        <w:tc>
          <w:tcPr>
            <w:tcW w:w="1417" w:type="dxa"/>
            <w:vAlign w:val="center"/>
          </w:tcPr>
          <w:p w:rsidR="00197E31" w:rsidRPr="002A1B46" w:rsidRDefault="00197E31" w:rsidP="00926B58">
            <w:pPr>
              <w:pStyle w:val="Sansinterligne"/>
              <w:ind w:firstLine="0"/>
              <w:jc w:val="center"/>
              <w:rPr>
                <w:sz w:val="20"/>
                <w:szCs w:val="20"/>
              </w:rPr>
            </w:pPr>
            <w:r w:rsidRPr="002A1B46">
              <w:rPr>
                <w:sz w:val="20"/>
                <w:szCs w:val="20"/>
              </w:rPr>
              <w:t>24 000</w:t>
            </w:r>
          </w:p>
        </w:tc>
        <w:tc>
          <w:tcPr>
            <w:tcW w:w="2068" w:type="dxa"/>
            <w:vAlign w:val="center"/>
          </w:tcPr>
          <w:p w:rsidR="006A133C" w:rsidRPr="002A1B46" w:rsidRDefault="006A133C" w:rsidP="006A133C">
            <w:pPr>
              <w:pStyle w:val="Sansinterligne"/>
              <w:ind w:firstLine="0"/>
              <w:jc w:val="center"/>
              <w:rPr>
                <w:rFonts w:eastAsia="Times New Roman" w:cs="Times New Roman"/>
                <w:sz w:val="20"/>
                <w:szCs w:val="20"/>
                <w:lang w:eastAsia="fr-FR"/>
              </w:rPr>
            </w:pPr>
            <w:r w:rsidRPr="002A1B46">
              <w:rPr>
                <w:rFonts w:eastAsia="Times New Roman" w:cs="Times New Roman"/>
                <w:sz w:val="20"/>
                <w:szCs w:val="20"/>
                <w:lang w:eastAsia="fr-FR"/>
              </w:rPr>
              <w:t>Équivalent composant</w:t>
            </w:r>
          </w:p>
          <w:p w:rsidR="006A133C" w:rsidRPr="002A1B46" w:rsidRDefault="006A133C" w:rsidP="006A133C">
            <w:pPr>
              <w:pStyle w:val="Sansinterligne"/>
              <w:ind w:firstLine="0"/>
              <w:jc w:val="center"/>
              <w:rPr>
                <w:rFonts w:cs="Times New Roman"/>
                <w:sz w:val="20"/>
                <w:szCs w:val="20"/>
              </w:rPr>
            </w:pPr>
            <w:r w:rsidRPr="002A1B46">
              <w:rPr>
                <w:rFonts w:eastAsia="Times New Roman" w:cs="Times New Roman"/>
                <w:sz w:val="20"/>
                <w:szCs w:val="20"/>
                <w:lang w:eastAsia="fr-FR"/>
              </w:rPr>
              <w:t>(1)</w:t>
            </w:r>
          </w:p>
        </w:tc>
      </w:tr>
      <w:tr w:rsidR="00197E31" w:rsidRPr="002A1B46" w:rsidTr="00926B58">
        <w:tc>
          <w:tcPr>
            <w:tcW w:w="2235" w:type="dxa"/>
            <w:vAlign w:val="center"/>
          </w:tcPr>
          <w:p w:rsidR="00197E31" w:rsidRPr="002A1B46" w:rsidRDefault="00197E31" w:rsidP="00926B58">
            <w:pPr>
              <w:pStyle w:val="Sansinterligne"/>
              <w:ind w:firstLine="0"/>
              <w:jc w:val="left"/>
            </w:pPr>
            <w:r w:rsidRPr="002A1B46">
              <w:t>Gros œuvre</w:t>
            </w:r>
          </w:p>
        </w:tc>
        <w:tc>
          <w:tcPr>
            <w:tcW w:w="4371" w:type="dxa"/>
            <w:vAlign w:val="center"/>
          </w:tcPr>
          <w:p w:rsidR="00197E31" w:rsidRPr="002A1B46" w:rsidRDefault="00197E31" w:rsidP="00926B58">
            <w:pPr>
              <w:pStyle w:val="Sansinterligne"/>
              <w:ind w:firstLine="0"/>
              <w:rPr>
                <w:sz w:val="20"/>
                <w:szCs w:val="20"/>
              </w:rPr>
            </w:pPr>
            <w:r w:rsidRPr="002A1B46">
              <w:rPr>
                <w:sz w:val="20"/>
                <w:szCs w:val="20"/>
              </w:rPr>
              <w:t>Dans cette phase certains matériels spécifiques sont utilisés pour plusieurs projets</w:t>
            </w:r>
          </w:p>
        </w:tc>
        <w:tc>
          <w:tcPr>
            <w:tcW w:w="1417" w:type="dxa"/>
            <w:vAlign w:val="center"/>
          </w:tcPr>
          <w:p w:rsidR="00197E31" w:rsidRPr="002A1B46" w:rsidRDefault="00197E31" w:rsidP="00926B58">
            <w:pPr>
              <w:pStyle w:val="Sansinterligne"/>
              <w:ind w:firstLine="0"/>
              <w:jc w:val="center"/>
              <w:rPr>
                <w:sz w:val="20"/>
                <w:szCs w:val="20"/>
              </w:rPr>
            </w:pPr>
            <w:r w:rsidRPr="002A1B46">
              <w:rPr>
                <w:sz w:val="20"/>
                <w:szCs w:val="20"/>
              </w:rPr>
              <w:t>360 000</w:t>
            </w:r>
          </w:p>
        </w:tc>
        <w:tc>
          <w:tcPr>
            <w:tcW w:w="2068" w:type="dxa"/>
            <w:vAlign w:val="center"/>
          </w:tcPr>
          <w:p w:rsidR="00197E31" w:rsidRPr="002A1B46" w:rsidRDefault="00197E31" w:rsidP="00926B58">
            <w:pPr>
              <w:pStyle w:val="Sansinterligne"/>
              <w:ind w:firstLine="0"/>
              <w:jc w:val="center"/>
              <w:rPr>
                <w:rFonts w:cs="Times New Roman"/>
                <w:sz w:val="20"/>
                <w:szCs w:val="20"/>
              </w:rPr>
            </w:pPr>
            <w:r w:rsidRPr="002A1B46">
              <w:rPr>
                <w:rFonts w:eastAsia="Times New Roman" w:cs="Times New Roman"/>
                <w:sz w:val="20"/>
                <w:szCs w:val="20"/>
                <w:lang w:eastAsia="fr-FR"/>
              </w:rPr>
              <w:t>Heure machine x Heure de MOD</w:t>
            </w:r>
          </w:p>
        </w:tc>
      </w:tr>
      <w:tr w:rsidR="00197E31" w:rsidRPr="002A1B46" w:rsidTr="00926B58">
        <w:tc>
          <w:tcPr>
            <w:tcW w:w="2235" w:type="dxa"/>
            <w:vAlign w:val="center"/>
          </w:tcPr>
          <w:p w:rsidR="00197E31" w:rsidRPr="002A1B46" w:rsidRDefault="00197E31" w:rsidP="00926B58">
            <w:pPr>
              <w:pStyle w:val="Sansinterligne"/>
              <w:ind w:firstLine="0"/>
              <w:jc w:val="left"/>
            </w:pPr>
            <w:r w:rsidRPr="002A1B46">
              <w:t>Finitions</w:t>
            </w:r>
          </w:p>
        </w:tc>
        <w:tc>
          <w:tcPr>
            <w:tcW w:w="4371" w:type="dxa"/>
            <w:vAlign w:val="center"/>
          </w:tcPr>
          <w:p w:rsidR="00197E31" w:rsidRPr="002A1B46" w:rsidRDefault="00197E31" w:rsidP="00926B58">
            <w:pPr>
              <w:pStyle w:val="Sansinterligne"/>
              <w:ind w:firstLine="0"/>
              <w:rPr>
                <w:sz w:val="20"/>
                <w:szCs w:val="20"/>
              </w:rPr>
            </w:pPr>
            <w:r w:rsidRPr="002A1B46">
              <w:rPr>
                <w:sz w:val="20"/>
                <w:szCs w:val="20"/>
              </w:rPr>
              <w:t>Certains corps de métiers travaillent sur tous les projets pendant plusieurs semaines compte tenu de la spécificité de leurs compétences</w:t>
            </w:r>
          </w:p>
        </w:tc>
        <w:tc>
          <w:tcPr>
            <w:tcW w:w="1417" w:type="dxa"/>
            <w:vAlign w:val="center"/>
          </w:tcPr>
          <w:p w:rsidR="00197E31" w:rsidRPr="002A1B46" w:rsidRDefault="00197E31" w:rsidP="00926B58">
            <w:pPr>
              <w:pStyle w:val="Sansinterligne"/>
              <w:ind w:firstLine="0"/>
              <w:jc w:val="center"/>
              <w:rPr>
                <w:sz w:val="20"/>
                <w:szCs w:val="20"/>
              </w:rPr>
            </w:pPr>
            <w:r w:rsidRPr="002A1B46">
              <w:rPr>
                <w:sz w:val="20"/>
                <w:szCs w:val="20"/>
              </w:rPr>
              <w:t xml:space="preserve">150 000 </w:t>
            </w:r>
          </w:p>
        </w:tc>
        <w:tc>
          <w:tcPr>
            <w:tcW w:w="2068" w:type="dxa"/>
            <w:vAlign w:val="center"/>
          </w:tcPr>
          <w:p w:rsidR="00197E31" w:rsidRPr="002A1B46" w:rsidRDefault="00197E31" w:rsidP="00926B58">
            <w:pPr>
              <w:pStyle w:val="Sansinterligne"/>
              <w:ind w:firstLine="0"/>
              <w:jc w:val="center"/>
              <w:rPr>
                <w:rFonts w:cs="Times New Roman"/>
                <w:sz w:val="20"/>
                <w:szCs w:val="20"/>
              </w:rPr>
            </w:pPr>
            <w:r w:rsidRPr="002A1B46">
              <w:rPr>
                <w:rFonts w:cs="Times New Roman"/>
                <w:sz w:val="20"/>
                <w:szCs w:val="20"/>
              </w:rPr>
              <w:t>Heure de MOD</w:t>
            </w:r>
          </w:p>
        </w:tc>
      </w:tr>
      <w:tr w:rsidR="00197E31" w:rsidRPr="002A1B46" w:rsidTr="00926B58">
        <w:tc>
          <w:tcPr>
            <w:tcW w:w="2235" w:type="dxa"/>
            <w:vAlign w:val="center"/>
          </w:tcPr>
          <w:p w:rsidR="00197E31" w:rsidRPr="002A1B46" w:rsidRDefault="00197E31" w:rsidP="00926B58">
            <w:pPr>
              <w:pStyle w:val="Sansinterligne"/>
              <w:ind w:firstLine="0"/>
              <w:jc w:val="left"/>
            </w:pPr>
            <w:r w:rsidRPr="002A1B46">
              <w:t>Contrôle Interne</w:t>
            </w:r>
          </w:p>
        </w:tc>
        <w:tc>
          <w:tcPr>
            <w:tcW w:w="4371" w:type="dxa"/>
            <w:vAlign w:val="center"/>
          </w:tcPr>
          <w:p w:rsidR="00197E31" w:rsidRPr="002A1B46" w:rsidRDefault="00197E31" w:rsidP="00926B58">
            <w:pPr>
              <w:pStyle w:val="Sansinterligne"/>
              <w:ind w:firstLine="0"/>
              <w:rPr>
                <w:sz w:val="20"/>
                <w:szCs w:val="20"/>
              </w:rPr>
            </w:pPr>
            <w:r w:rsidRPr="002A1B46">
              <w:rPr>
                <w:sz w:val="20"/>
                <w:szCs w:val="20"/>
              </w:rPr>
              <w:t>Il s’agit des coûts liés au contrôle des chantiers par l’entreprise elle-même</w:t>
            </w:r>
          </w:p>
        </w:tc>
        <w:tc>
          <w:tcPr>
            <w:tcW w:w="1417" w:type="dxa"/>
            <w:vAlign w:val="center"/>
          </w:tcPr>
          <w:p w:rsidR="00197E31" w:rsidRPr="002A1B46" w:rsidRDefault="00197E31" w:rsidP="00926B58">
            <w:pPr>
              <w:pStyle w:val="Sansinterligne"/>
              <w:ind w:firstLine="0"/>
              <w:jc w:val="center"/>
              <w:rPr>
                <w:sz w:val="20"/>
                <w:szCs w:val="20"/>
              </w:rPr>
            </w:pPr>
            <w:r w:rsidRPr="002A1B46">
              <w:rPr>
                <w:sz w:val="20"/>
                <w:szCs w:val="20"/>
              </w:rPr>
              <w:t xml:space="preserve">60 000 </w:t>
            </w:r>
          </w:p>
        </w:tc>
        <w:tc>
          <w:tcPr>
            <w:tcW w:w="2068" w:type="dxa"/>
            <w:vAlign w:val="center"/>
          </w:tcPr>
          <w:p w:rsidR="006A133C" w:rsidRPr="002A1B46" w:rsidRDefault="006A133C" w:rsidP="006A133C">
            <w:pPr>
              <w:pStyle w:val="Sansinterligne"/>
              <w:ind w:firstLine="0"/>
              <w:jc w:val="center"/>
              <w:rPr>
                <w:rFonts w:eastAsia="Times New Roman" w:cs="Times New Roman"/>
                <w:sz w:val="20"/>
                <w:szCs w:val="20"/>
                <w:lang w:eastAsia="fr-FR"/>
              </w:rPr>
            </w:pPr>
            <w:r w:rsidRPr="002A1B46">
              <w:rPr>
                <w:rFonts w:eastAsia="Times New Roman" w:cs="Times New Roman"/>
                <w:sz w:val="20"/>
                <w:szCs w:val="20"/>
                <w:lang w:eastAsia="fr-FR"/>
              </w:rPr>
              <w:t>Équivalent composant</w:t>
            </w:r>
          </w:p>
          <w:p w:rsidR="00197E31" w:rsidRPr="002A1B46" w:rsidRDefault="006A133C" w:rsidP="006A133C">
            <w:pPr>
              <w:pStyle w:val="Sansinterligne"/>
              <w:ind w:firstLine="0"/>
              <w:jc w:val="center"/>
              <w:rPr>
                <w:rFonts w:cs="Times New Roman"/>
                <w:sz w:val="20"/>
                <w:szCs w:val="20"/>
              </w:rPr>
            </w:pPr>
            <w:r w:rsidRPr="002A1B46">
              <w:rPr>
                <w:rFonts w:eastAsia="Times New Roman" w:cs="Times New Roman"/>
                <w:sz w:val="20"/>
                <w:szCs w:val="20"/>
                <w:lang w:eastAsia="fr-FR"/>
              </w:rPr>
              <w:t>(1)</w:t>
            </w:r>
          </w:p>
        </w:tc>
      </w:tr>
      <w:tr w:rsidR="00197E31" w:rsidRPr="002A1B46" w:rsidTr="00926B58">
        <w:tc>
          <w:tcPr>
            <w:tcW w:w="2235" w:type="dxa"/>
            <w:vAlign w:val="center"/>
          </w:tcPr>
          <w:p w:rsidR="00197E31" w:rsidRPr="002A1B46" w:rsidRDefault="00197E31" w:rsidP="00926B58">
            <w:pPr>
              <w:pStyle w:val="Sansinterligne"/>
              <w:ind w:firstLine="0"/>
              <w:jc w:val="left"/>
            </w:pPr>
            <w:r w:rsidRPr="002A1B46">
              <w:t>Contrôle Externe</w:t>
            </w:r>
          </w:p>
        </w:tc>
        <w:tc>
          <w:tcPr>
            <w:tcW w:w="4371" w:type="dxa"/>
            <w:vAlign w:val="center"/>
          </w:tcPr>
          <w:p w:rsidR="00197E31" w:rsidRPr="002A1B46" w:rsidRDefault="00197E31" w:rsidP="00926B58">
            <w:pPr>
              <w:pStyle w:val="Sansinterligne"/>
              <w:ind w:firstLine="0"/>
              <w:rPr>
                <w:sz w:val="20"/>
                <w:szCs w:val="20"/>
              </w:rPr>
            </w:pPr>
            <w:r w:rsidRPr="002A1B46">
              <w:rPr>
                <w:sz w:val="20"/>
                <w:szCs w:val="20"/>
              </w:rPr>
              <w:t>Il s’agit des contrôles de</w:t>
            </w:r>
            <w:r w:rsidR="006A133C" w:rsidRPr="002A1B46">
              <w:rPr>
                <w:sz w:val="20"/>
                <w:szCs w:val="20"/>
              </w:rPr>
              <w:t>s travaux réalisés par les sous-</w:t>
            </w:r>
            <w:r w:rsidRPr="002A1B46">
              <w:rPr>
                <w:sz w:val="20"/>
                <w:szCs w:val="20"/>
              </w:rPr>
              <w:t>traitants, qui en général interviennent sur plusieurs chantiers</w:t>
            </w:r>
          </w:p>
        </w:tc>
        <w:tc>
          <w:tcPr>
            <w:tcW w:w="1417" w:type="dxa"/>
            <w:vAlign w:val="center"/>
          </w:tcPr>
          <w:p w:rsidR="00197E31" w:rsidRPr="002A1B46" w:rsidRDefault="00197E31" w:rsidP="00926B58">
            <w:pPr>
              <w:pStyle w:val="Sansinterligne"/>
              <w:ind w:firstLine="0"/>
              <w:jc w:val="center"/>
              <w:rPr>
                <w:sz w:val="20"/>
                <w:szCs w:val="20"/>
              </w:rPr>
            </w:pPr>
            <w:r w:rsidRPr="002A1B46">
              <w:rPr>
                <w:sz w:val="20"/>
                <w:szCs w:val="20"/>
              </w:rPr>
              <w:t xml:space="preserve">80 000 </w:t>
            </w:r>
          </w:p>
        </w:tc>
        <w:tc>
          <w:tcPr>
            <w:tcW w:w="2068" w:type="dxa"/>
            <w:vAlign w:val="center"/>
          </w:tcPr>
          <w:p w:rsidR="00197E31" w:rsidRPr="002A1B46" w:rsidRDefault="00197E31" w:rsidP="00926B58">
            <w:pPr>
              <w:pStyle w:val="Sansinterligne"/>
              <w:ind w:firstLine="0"/>
              <w:jc w:val="center"/>
              <w:rPr>
                <w:rFonts w:cs="Times New Roman"/>
                <w:sz w:val="20"/>
                <w:szCs w:val="20"/>
              </w:rPr>
            </w:pPr>
            <w:r w:rsidRPr="002A1B46">
              <w:rPr>
                <w:rFonts w:cs="Times New Roman"/>
                <w:sz w:val="20"/>
                <w:szCs w:val="20"/>
              </w:rPr>
              <w:t>Nb de sous-traitants</w:t>
            </w:r>
          </w:p>
        </w:tc>
      </w:tr>
      <w:tr w:rsidR="00197E31" w:rsidRPr="002A1B46" w:rsidTr="00926B58">
        <w:tc>
          <w:tcPr>
            <w:tcW w:w="6606" w:type="dxa"/>
            <w:gridSpan w:val="2"/>
            <w:vAlign w:val="center"/>
          </w:tcPr>
          <w:p w:rsidR="00197E31" w:rsidRPr="002A1B46" w:rsidRDefault="00197E31" w:rsidP="00926B58">
            <w:pPr>
              <w:pStyle w:val="Sansinterligne"/>
              <w:ind w:firstLine="0"/>
              <w:jc w:val="center"/>
              <w:rPr>
                <w:b/>
                <w:sz w:val="20"/>
                <w:szCs w:val="20"/>
              </w:rPr>
            </w:pPr>
            <w:r w:rsidRPr="002A1B46">
              <w:rPr>
                <w:b/>
                <w:sz w:val="20"/>
                <w:szCs w:val="20"/>
              </w:rPr>
              <w:t>TOTAL</w:t>
            </w:r>
          </w:p>
        </w:tc>
        <w:tc>
          <w:tcPr>
            <w:tcW w:w="1417" w:type="dxa"/>
            <w:vAlign w:val="center"/>
          </w:tcPr>
          <w:p w:rsidR="00197E31" w:rsidRPr="002A1B46" w:rsidRDefault="00197E31" w:rsidP="00926B58">
            <w:pPr>
              <w:pStyle w:val="Sansinterligne"/>
              <w:ind w:firstLine="0"/>
              <w:jc w:val="center"/>
              <w:rPr>
                <w:b/>
                <w:sz w:val="20"/>
                <w:szCs w:val="20"/>
              </w:rPr>
            </w:pPr>
            <w:r w:rsidRPr="002A1B46">
              <w:rPr>
                <w:b/>
                <w:sz w:val="20"/>
                <w:szCs w:val="20"/>
              </w:rPr>
              <w:t>800 000</w:t>
            </w:r>
          </w:p>
        </w:tc>
        <w:tc>
          <w:tcPr>
            <w:tcW w:w="2068" w:type="dxa"/>
            <w:vAlign w:val="center"/>
          </w:tcPr>
          <w:p w:rsidR="00197E31" w:rsidRPr="002A1B46" w:rsidRDefault="00197E31" w:rsidP="00926B58">
            <w:pPr>
              <w:pStyle w:val="Sansinterligne"/>
              <w:ind w:firstLine="0"/>
              <w:jc w:val="center"/>
              <w:rPr>
                <w:rFonts w:cs="Times New Roman"/>
                <w:sz w:val="20"/>
                <w:szCs w:val="20"/>
              </w:rPr>
            </w:pPr>
          </w:p>
        </w:tc>
      </w:tr>
    </w:tbl>
    <w:p w:rsidR="00197E31" w:rsidRPr="002A1B46" w:rsidRDefault="00197E31" w:rsidP="00197E31">
      <w:pPr>
        <w:pStyle w:val="Sansinterligne"/>
        <w:ind w:firstLine="0"/>
      </w:pPr>
    </w:p>
    <w:p w:rsidR="00197E31" w:rsidRPr="002A1B46" w:rsidRDefault="00197E31" w:rsidP="00197E31">
      <w:pPr>
        <w:pStyle w:val="Sansinterligne"/>
        <w:ind w:firstLine="0"/>
        <w:jc w:val="center"/>
        <w:rPr>
          <w:b/>
        </w:rPr>
      </w:pPr>
      <w:r w:rsidRPr="002A1B46">
        <w:rPr>
          <w:b/>
        </w:rPr>
        <w:t>Inducteurs par chantier</w:t>
      </w:r>
      <w:r w:rsidR="002E7B87" w:rsidRPr="002A1B46">
        <w:rPr>
          <w:b/>
        </w:rPr>
        <w:t xml:space="preserve"> sur la période étudiée</w:t>
      </w:r>
    </w:p>
    <w:p w:rsidR="00197E31" w:rsidRPr="002A1B46" w:rsidRDefault="00197E31" w:rsidP="00197E31">
      <w:pPr>
        <w:pStyle w:val="Sansinterligne"/>
        <w:ind w:firstLine="0"/>
        <w:rPr>
          <w:sz w:val="10"/>
          <w:szCs w:val="10"/>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tblPr>
      <w:tblGrid>
        <w:gridCol w:w="2759"/>
        <w:gridCol w:w="1152"/>
        <w:gridCol w:w="1225"/>
        <w:gridCol w:w="1225"/>
        <w:gridCol w:w="1225"/>
        <w:gridCol w:w="1225"/>
        <w:gridCol w:w="1523"/>
      </w:tblGrid>
      <w:tr w:rsidR="00197E31" w:rsidRPr="002A1B46" w:rsidTr="00926B58">
        <w:trPr>
          <w:trHeight w:val="600"/>
          <w:jc w:val="center"/>
        </w:trPr>
        <w:tc>
          <w:tcPr>
            <w:tcW w:w="2759"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Caractéristiques des chantiers</w:t>
            </w:r>
          </w:p>
        </w:tc>
        <w:tc>
          <w:tcPr>
            <w:tcW w:w="1044"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CHANTIER 1</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CHANTIER 2</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CHANTIER 3</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CHANTIER 4</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CHANTIER 5</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CHANTIER PUBLIC</w:t>
            </w:r>
          </w:p>
        </w:tc>
      </w:tr>
      <w:tr w:rsidR="00197E31" w:rsidRPr="002A1B46" w:rsidTr="00926B58">
        <w:trPr>
          <w:trHeight w:val="300"/>
          <w:jc w:val="center"/>
        </w:trPr>
        <w:tc>
          <w:tcPr>
            <w:tcW w:w="2759"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Taille du fichier 3D</w:t>
            </w:r>
          </w:p>
        </w:tc>
        <w:tc>
          <w:tcPr>
            <w:tcW w:w="1044"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28</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30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34</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380</w:t>
            </w:r>
          </w:p>
        </w:tc>
      </w:tr>
      <w:tr w:rsidR="00197E31" w:rsidRPr="002A1B46" w:rsidTr="00926B58">
        <w:trPr>
          <w:trHeight w:val="300"/>
          <w:jc w:val="center"/>
        </w:trPr>
        <w:tc>
          <w:tcPr>
            <w:tcW w:w="2759" w:type="dxa"/>
            <w:shd w:val="clear" w:color="auto" w:fill="auto"/>
            <w:vAlign w:val="center"/>
            <w:hideMark/>
          </w:tcPr>
          <w:p w:rsidR="00197E31" w:rsidRPr="002A1B46" w:rsidRDefault="005F7DA4" w:rsidP="00926B58">
            <w:pPr>
              <w:spacing w:line="240" w:lineRule="auto"/>
              <w:ind w:firstLine="0"/>
              <w:jc w:val="center"/>
              <w:rPr>
                <w:rFonts w:eastAsia="Times New Roman" w:cs="Times New Roman"/>
                <w:noProof w:val="0"/>
                <w:lang w:eastAsia="fr-FR"/>
              </w:rPr>
            </w:pPr>
            <w:r>
              <w:rPr>
                <w:rFonts w:eastAsia="Times New Roman" w:cs="Times New Roman"/>
                <w:noProof w:val="0"/>
                <w:lang w:eastAsia="fr-FR"/>
              </w:rPr>
              <w:t xml:space="preserve">H </w:t>
            </w:r>
            <w:r w:rsidR="00197E31" w:rsidRPr="002A1B46">
              <w:rPr>
                <w:rFonts w:eastAsia="Times New Roman" w:cs="Times New Roman"/>
                <w:noProof w:val="0"/>
                <w:lang w:eastAsia="fr-FR"/>
              </w:rPr>
              <w:t>MOD maquette</w:t>
            </w:r>
          </w:p>
        </w:tc>
        <w:tc>
          <w:tcPr>
            <w:tcW w:w="1044"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40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20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150</w:t>
            </w:r>
          </w:p>
        </w:tc>
      </w:tr>
      <w:tr w:rsidR="00197E31" w:rsidRPr="002A1B46" w:rsidTr="00926B58">
        <w:trPr>
          <w:trHeight w:val="300"/>
          <w:jc w:val="center"/>
        </w:trPr>
        <w:tc>
          <w:tcPr>
            <w:tcW w:w="2759"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Durée du chantier</w:t>
            </w:r>
          </w:p>
        </w:tc>
        <w:tc>
          <w:tcPr>
            <w:tcW w:w="1044"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3</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3</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3</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30</w:t>
            </w:r>
          </w:p>
        </w:tc>
      </w:tr>
      <w:tr w:rsidR="00197E31" w:rsidRPr="002A1B46" w:rsidTr="00926B58">
        <w:trPr>
          <w:trHeight w:val="318"/>
          <w:jc w:val="center"/>
        </w:trPr>
        <w:tc>
          <w:tcPr>
            <w:tcW w:w="2759" w:type="dxa"/>
            <w:shd w:val="clear" w:color="auto" w:fill="auto"/>
            <w:vAlign w:val="center"/>
            <w:hideMark/>
          </w:tcPr>
          <w:p w:rsidR="00197E31" w:rsidRPr="002A1B46" w:rsidRDefault="000E222E"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Équivalent</w:t>
            </w:r>
            <w:r w:rsidR="00197E31" w:rsidRPr="002A1B46">
              <w:rPr>
                <w:rFonts w:eastAsia="Times New Roman" w:cs="Times New Roman"/>
                <w:noProof w:val="0"/>
                <w:lang w:eastAsia="fr-FR"/>
              </w:rPr>
              <w:t xml:space="preserve"> composant (1)</w:t>
            </w:r>
          </w:p>
        </w:tc>
        <w:tc>
          <w:tcPr>
            <w:tcW w:w="1044"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1000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1200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1300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800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900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20 000</w:t>
            </w:r>
          </w:p>
        </w:tc>
      </w:tr>
      <w:tr w:rsidR="00197E31" w:rsidRPr="002A1B46" w:rsidTr="00926B58">
        <w:trPr>
          <w:trHeight w:val="279"/>
          <w:jc w:val="center"/>
        </w:trPr>
        <w:tc>
          <w:tcPr>
            <w:tcW w:w="2759"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Heures machine gros œuvre</w:t>
            </w:r>
          </w:p>
        </w:tc>
        <w:tc>
          <w:tcPr>
            <w:tcW w:w="1044"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110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150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100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600</w:t>
            </w:r>
          </w:p>
        </w:tc>
      </w:tr>
      <w:tr w:rsidR="00197E31" w:rsidRPr="002A1B46" w:rsidTr="00926B58">
        <w:trPr>
          <w:trHeight w:val="300"/>
          <w:jc w:val="center"/>
        </w:trPr>
        <w:tc>
          <w:tcPr>
            <w:tcW w:w="2759"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Heures MOD gros œuvre</w:t>
            </w:r>
          </w:p>
        </w:tc>
        <w:tc>
          <w:tcPr>
            <w:tcW w:w="1044"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10 000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10 000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6 000</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tcBorders>
              <w:bottom w:val="single" w:sz="4" w:space="0" w:color="auto"/>
            </w:tcBorders>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30 000</w:t>
            </w:r>
          </w:p>
        </w:tc>
      </w:tr>
      <w:tr w:rsidR="00197E31" w:rsidRPr="002A1B46" w:rsidTr="00926B58">
        <w:trPr>
          <w:trHeight w:val="300"/>
          <w:jc w:val="center"/>
        </w:trPr>
        <w:tc>
          <w:tcPr>
            <w:tcW w:w="2759" w:type="dxa"/>
            <w:shd w:val="clear" w:color="auto" w:fill="auto"/>
            <w:vAlign w:val="center"/>
            <w:hideMark/>
          </w:tcPr>
          <w:p w:rsidR="00197E31" w:rsidRPr="002A1B46" w:rsidRDefault="005F7DA4" w:rsidP="00926B58">
            <w:pPr>
              <w:spacing w:line="240" w:lineRule="auto"/>
              <w:ind w:firstLine="0"/>
              <w:jc w:val="center"/>
              <w:rPr>
                <w:rFonts w:eastAsia="Times New Roman" w:cs="Times New Roman"/>
                <w:noProof w:val="0"/>
                <w:lang w:eastAsia="fr-FR"/>
              </w:rPr>
            </w:pPr>
            <w:r>
              <w:rPr>
                <w:rFonts w:eastAsia="Times New Roman" w:cs="Times New Roman"/>
                <w:noProof w:val="0"/>
                <w:lang w:eastAsia="fr-FR"/>
              </w:rPr>
              <w:t xml:space="preserve">H </w:t>
            </w:r>
            <w:r w:rsidR="00197E31" w:rsidRPr="002A1B46">
              <w:rPr>
                <w:rFonts w:eastAsia="Times New Roman" w:cs="Times New Roman"/>
                <w:noProof w:val="0"/>
                <w:lang w:eastAsia="fr-FR"/>
              </w:rPr>
              <w:t>MOD production (finition)</w:t>
            </w:r>
          </w:p>
        </w:tc>
        <w:tc>
          <w:tcPr>
            <w:tcW w:w="1044"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 xml:space="preserve">8 000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 xml:space="preserve">7 000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 xml:space="preserve">10 000 </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r>
      <w:tr w:rsidR="00197E31" w:rsidRPr="002A1B46" w:rsidTr="00926B58">
        <w:trPr>
          <w:trHeight w:val="80"/>
          <w:jc w:val="center"/>
        </w:trPr>
        <w:tc>
          <w:tcPr>
            <w:tcW w:w="2759"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lang w:eastAsia="fr-FR"/>
              </w:rPr>
            </w:pPr>
            <w:r w:rsidRPr="002A1B46">
              <w:rPr>
                <w:rFonts w:eastAsia="Times New Roman" w:cs="Times New Roman"/>
                <w:noProof w:val="0"/>
                <w:lang w:eastAsia="fr-FR"/>
              </w:rPr>
              <w:t>Nombre de sous-traitants</w:t>
            </w:r>
          </w:p>
        </w:tc>
        <w:tc>
          <w:tcPr>
            <w:tcW w:w="1044" w:type="dxa"/>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3</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3</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r w:rsidRPr="002A1B46">
              <w:rPr>
                <w:rFonts w:eastAsia="Times New Roman" w:cs="Times New Roman"/>
                <w:noProof w:val="0"/>
                <w:sz w:val="20"/>
                <w:szCs w:val="20"/>
                <w:lang w:eastAsia="fr-FR"/>
              </w:rPr>
              <w:t>5</w:t>
            </w: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auto"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c>
          <w:tcPr>
            <w:tcW w:w="0" w:type="auto"/>
            <w:shd w:val="clear" w:color="000000" w:fill="auto"/>
            <w:vAlign w:val="center"/>
            <w:hideMark/>
          </w:tcPr>
          <w:p w:rsidR="00197E31" w:rsidRPr="002A1B46" w:rsidRDefault="00197E31" w:rsidP="00926B58">
            <w:pPr>
              <w:spacing w:line="240" w:lineRule="auto"/>
              <w:ind w:firstLine="0"/>
              <w:jc w:val="center"/>
              <w:rPr>
                <w:rFonts w:eastAsia="Times New Roman" w:cs="Times New Roman"/>
                <w:noProof w:val="0"/>
                <w:sz w:val="20"/>
                <w:szCs w:val="20"/>
                <w:lang w:eastAsia="fr-FR"/>
              </w:rPr>
            </w:pPr>
          </w:p>
        </w:tc>
      </w:tr>
    </w:tbl>
    <w:p w:rsidR="00197E31" w:rsidRPr="002A1B46" w:rsidRDefault="00197E31" w:rsidP="00197E31">
      <w:pPr>
        <w:pStyle w:val="Sansinterligne"/>
        <w:ind w:firstLine="0"/>
        <w:rPr>
          <w:sz w:val="10"/>
          <w:szCs w:val="10"/>
        </w:rPr>
      </w:pPr>
    </w:p>
    <w:p w:rsidR="00197E31" w:rsidRPr="002A1B46" w:rsidRDefault="00197E31" w:rsidP="00B73D64">
      <w:pPr>
        <w:pStyle w:val="Sansinterligne"/>
        <w:numPr>
          <w:ilvl w:val="0"/>
          <w:numId w:val="5"/>
        </w:numPr>
      </w:pPr>
      <w:r w:rsidRPr="002A1B46">
        <w:t>« L’équivalent composant » est un inducteur calculé par le système d’information de l’entreprise. Il représente un nombre théorique de composants en fonction des différentes phases concernées par un chantier, de la conception au contrôle.</w:t>
      </w:r>
      <w:r w:rsidRPr="002A1B46">
        <w:rPr>
          <w:b/>
        </w:rPr>
        <w:br w:type="page"/>
      </w:r>
    </w:p>
    <w:p w:rsidR="00CB3CA9" w:rsidRPr="002A1B46" w:rsidRDefault="001548F1" w:rsidP="00CB3CA9">
      <w:pPr>
        <w:pStyle w:val="Sansinterligne"/>
        <w:ind w:firstLine="0"/>
        <w:jc w:val="center"/>
        <w:rPr>
          <w:b/>
        </w:rPr>
      </w:pPr>
      <w:r>
        <w:rPr>
          <w:b/>
        </w:rPr>
        <w:lastRenderedPageBreak/>
        <w:t>ANNEXE 1</w:t>
      </w:r>
      <w:r w:rsidR="00F65169">
        <w:rPr>
          <w:b/>
        </w:rPr>
        <w:t>0</w:t>
      </w:r>
      <w:r w:rsidR="00CB3CA9" w:rsidRPr="002A1B46">
        <w:rPr>
          <w:b/>
        </w:rPr>
        <w:t> : Extrait de l’article 380-1 du PCG relatif aux contrats long terme</w:t>
      </w:r>
      <w:r w:rsidR="008E2EB9">
        <w:rPr>
          <w:b/>
        </w:rPr>
        <w:t xml:space="preserve"> </w:t>
      </w:r>
    </w:p>
    <w:p w:rsidR="00CB3CA9" w:rsidRPr="00CB3CA9" w:rsidRDefault="00CB3CA9" w:rsidP="00CB3CA9">
      <w:pPr>
        <w:pStyle w:val="Sansinterligne"/>
        <w:ind w:firstLine="0"/>
      </w:pPr>
    </w:p>
    <w:p w:rsidR="00CB3CA9" w:rsidRPr="002A1B46" w:rsidRDefault="00CB3CA9" w:rsidP="00CB3CA9">
      <w:pPr>
        <w:pStyle w:val="Sansinterligne"/>
        <w:ind w:firstLine="0"/>
        <w:rPr>
          <w:lang w:eastAsia="fr-FR"/>
        </w:rPr>
      </w:pPr>
      <w:r w:rsidRPr="002A1B46">
        <w:rPr>
          <w:lang w:eastAsia="fr-FR"/>
        </w:rPr>
        <w:t>Est appelé contrat à long terme, un contrat d’une durée généralement longue, spécifiquement négocié dans le cadre d’un projet unique portant sur la construction, la réalisation ou, le cas échéant, la participation en qualité de sous-traitant à la réalisation, d’un bien, d’un service ou d’un ensemble de biens ou services fréquemment complexes, dont l’exécution s’étend sur au moins deux périodes comptables ou exercices. Le droit de l’entité à percevoir les revenus contractuels est fonction de la conformité au contrat du travail exécuté.</w:t>
      </w:r>
    </w:p>
    <w:p w:rsidR="00CB3CA9" w:rsidRPr="00CB3CA9" w:rsidRDefault="00CB3CA9" w:rsidP="00CB3CA9">
      <w:pPr>
        <w:pStyle w:val="Sansinterligne"/>
        <w:ind w:firstLine="0"/>
        <w:rPr>
          <w:sz w:val="20"/>
          <w:szCs w:val="20"/>
          <w:lang w:eastAsia="fr-FR"/>
        </w:rPr>
      </w:pPr>
    </w:p>
    <w:p w:rsidR="00CB3CA9" w:rsidRPr="002A1B46" w:rsidRDefault="00CB3CA9" w:rsidP="00B73D64">
      <w:pPr>
        <w:pStyle w:val="Sansinterligne"/>
        <w:numPr>
          <w:ilvl w:val="0"/>
          <w:numId w:val="10"/>
        </w:numPr>
        <w:rPr>
          <w:lang w:eastAsia="fr-FR"/>
        </w:rPr>
      </w:pPr>
      <w:r w:rsidRPr="002A1B46">
        <w:rPr>
          <w:lang w:eastAsia="fr-FR"/>
        </w:rPr>
        <w:t>Un contrat à long terme est comptabilisé soit selon la méthode à l’achèvement, soit selon la méthode à l’avancement.</w:t>
      </w:r>
    </w:p>
    <w:p w:rsidR="00CB3CA9" w:rsidRPr="00CB3CA9" w:rsidRDefault="00CB3CA9" w:rsidP="00CB3CA9">
      <w:pPr>
        <w:pStyle w:val="Sansinterligne"/>
        <w:ind w:firstLine="0"/>
        <w:rPr>
          <w:sz w:val="20"/>
          <w:szCs w:val="20"/>
          <w:lang w:eastAsia="fr-FR"/>
        </w:rPr>
      </w:pPr>
    </w:p>
    <w:p w:rsidR="00CB3CA9" w:rsidRPr="002A1B46" w:rsidRDefault="00CB3CA9" w:rsidP="00B73D64">
      <w:pPr>
        <w:pStyle w:val="Sansinterligne"/>
        <w:numPr>
          <w:ilvl w:val="0"/>
          <w:numId w:val="10"/>
        </w:numPr>
        <w:rPr>
          <w:lang w:eastAsia="fr-FR"/>
        </w:rPr>
      </w:pPr>
      <w:r w:rsidRPr="002A1B46">
        <w:rPr>
          <w:lang w:eastAsia="fr-FR"/>
        </w:rPr>
        <w:t>La méthode à l’achèvement consiste à comptabiliser le chiffre d’affaires et le résultat au terme de l’opération. En cours d’opération, qu’il s’agisse de prestations de services ou de productions de biens, les travaux en cours sont constatés à la clôture de l’exercice à hauteur des charges qui ont été enregistrées.</w:t>
      </w:r>
    </w:p>
    <w:p w:rsidR="00CB3CA9" w:rsidRPr="009079F4" w:rsidRDefault="00CB3CA9" w:rsidP="00CB3CA9">
      <w:pPr>
        <w:pStyle w:val="Sansinterligne"/>
        <w:ind w:firstLine="0"/>
        <w:rPr>
          <w:sz w:val="10"/>
          <w:szCs w:val="10"/>
          <w:lang w:eastAsia="fr-FR"/>
        </w:rPr>
      </w:pPr>
    </w:p>
    <w:p w:rsidR="00CB3CA9" w:rsidRPr="002A1B46" w:rsidRDefault="00CB3CA9" w:rsidP="00B73D64">
      <w:pPr>
        <w:pStyle w:val="Sansinterligne"/>
        <w:numPr>
          <w:ilvl w:val="0"/>
          <w:numId w:val="10"/>
        </w:numPr>
        <w:rPr>
          <w:lang w:eastAsia="fr-FR"/>
        </w:rPr>
      </w:pPr>
      <w:r w:rsidRPr="002A1B46">
        <w:rPr>
          <w:lang w:eastAsia="fr-FR"/>
        </w:rPr>
        <w:t>La méthode à l’avancement consiste à comptabiliser le chiffre d’affaires et le résultat au fur et à mesure de l’avancement des contrats.</w:t>
      </w:r>
    </w:p>
    <w:p w:rsidR="00CB3CA9" w:rsidRPr="009079F4" w:rsidRDefault="00CB3CA9" w:rsidP="00CB3CA9">
      <w:pPr>
        <w:pStyle w:val="Sansinterligne"/>
        <w:ind w:firstLine="0"/>
        <w:rPr>
          <w:sz w:val="10"/>
          <w:szCs w:val="10"/>
          <w:lang w:eastAsia="fr-FR"/>
        </w:rPr>
      </w:pPr>
    </w:p>
    <w:p w:rsidR="00CB3CA9" w:rsidRPr="002A1B46" w:rsidRDefault="00CB3CA9" w:rsidP="00B73D64">
      <w:pPr>
        <w:pStyle w:val="Sansinterligne"/>
        <w:numPr>
          <w:ilvl w:val="0"/>
          <w:numId w:val="10"/>
        </w:numPr>
        <w:rPr>
          <w:lang w:eastAsia="fr-FR"/>
        </w:rPr>
      </w:pPr>
      <w:r w:rsidRPr="002A1B46">
        <w:rPr>
          <w:lang w:eastAsia="fr-FR"/>
        </w:rPr>
        <w:t xml:space="preserve">Si l’entité retient la méthode à l’avancement et est en mesure d’estimer de façon fiable le résultat à terminaison, le résultat est constaté en appliquant au résultat à terminaison le pourcentage d’avancement. </w:t>
      </w:r>
    </w:p>
    <w:p w:rsidR="00CB3CA9" w:rsidRPr="002A1B46" w:rsidRDefault="00CB3CA9" w:rsidP="00CB3CA9">
      <w:pPr>
        <w:pStyle w:val="Sansinterligne"/>
        <w:ind w:left="720" w:firstLine="0"/>
        <w:rPr>
          <w:lang w:eastAsia="fr-FR"/>
        </w:rPr>
      </w:pPr>
      <w:r w:rsidRPr="002A1B46">
        <w:rPr>
          <w:lang w:eastAsia="fr-FR"/>
        </w:rPr>
        <w:t xml:space="preserve">Ce pourcentage est déterminé en utilisant la ou les méthodes qui mesurent de façon fiable, selon leur nature, les travaux ou services exécutés et acceptés. Peuvent être retenus : </w:t>
      </w:r>
    </w:p>
    <w:p w:rsidR="00CB3CA9" w:rsidRPr="002A1B46" w:rsidRDefault="00CB3CA9" w:rsidP="00B73D64">
      <w:pPr>
        <w:pStyle w:val="Sansinterligne"/>
        <w:numPr>
          <w:ilvl w:val="0"/>
          <w:numId w:val="11"/>
        </w:numPr>
        <w:ind w:left="993" w:hanging="284"/>
        <w:rPr>
          <w:lang w:eastAsia="fr-FR"/>
        </w:rPr>
      </w:pPr>
      <w:r w:rsidRPr="002A1B46">
        <w:rPr>
          <w:lang w:eastAsia="fr-FR"/>
        </w:rPr>
        <w:t xml:space="preserve">le rapport entre les coûts des travaux et services exécutés à la date de clôture et le total prévisionnel des coûts d’exécution du contrat, </w:t>
      </w:r>
    </w:p>
    <w:p w:rsidR="00CB3CA9" w:rsidRPr="002A1B46" w:rsidRDefault="00CB3CA9" w:rsidP="00B73D64">
      <w:pPr>
        <w:pStyle w:val="Sansinterligne"/>
        <w:numPr>
          <w:ilvl w:val="0"/>
          <w:numId w:val="11"/>
        </w:numPr>
        <w:ind w:left="993" w:hanging="284"/>
        <w:rPr>
          <w:lang w:eastAsia="fr-FR"/>
        </w:rPr>
      </w:pPr>
      <w:r w:rsidRPr="002A1B46">
        <w:rPr>
          <w:lang w:eastAsia="fr-FR"/>
        </w:rPr>
        <w:t xml:space="preserve">les mesures physiques ou études permettant d’évaluer le volume des travaux ou services exécutés. </w:t>
      </w:r>
    </w:p>
    <w:p w:rsidR="00CB3CA9" w:rsidRPr="002A1B46" w:rsidRDefault="00CB3CA9" w:rsidP="00CB3CA9">
      <w:pPr>
        <w:pStyle w:val="Sansinterligne"/>
        <w:ind w:left="720" w:firstLine="0"/>
        <w:rPr>
          <w:lang w:eastAsia="fr-FR"/>
        </w:rPr>
      </w:pPr>
      <w:r w:rsidRPr="002A1B46">
        <w:rPr>
          <w:lang w:eastAsia="fr-FR"/>
        </w:rPr>
        <w:t>Par travaux et services exécutés et acceptés, il y a lieu d’entendre ceux qui peuvent être considérés comme entrant, avec une certitude raisonnable, dans les conditions d’acceptation prévues par le contrat.</w:t>
      </w:r>
    </w:p>
    <w:p w:rsidR="00CB3CA9" w:rsidRPr="009079F4" w:rsidRDefault="00CB3CA9" w:rsidP="00CB3CA9">
      <w:pPr>
        <w:pStyle w:val="Sansinterligne"/>
        <w:ind w:firstLine="0"/>
        <w:rPr>
          <w:sz w:val="10"/>
          <w:szCs w:val="10"/>
          <w:lang w:eastAsia="fr-FR"/>
        </w:rPr>
      </w:pPr>
    </w:p>
    <w:p w:rsidR="00F65169" w:rsidRDefault="00CB3CA9" w:rsidP="00F65169">
      <w:pPr>
        <w:pStyle w:val="Sansinterligne"/>
        <w:numPr>
          <w:ilvl w:val="0"/>
          <w:numId w:val="10"/>
        </w:numPr>
        <w:rPr>
          <w:lang w:eastAsia="fr-FR"/>
        </w:rPr>
      </w:pPr>
      <w:r w:rsidRPr="002A1B46">
        <w:rPr>
          <w:lang w:eastAsia="fr-FR"/>
        </w:rPr>
        <w:t>Si l’entité retient la méthode à l’avancement mais n’est pas en mesure d’estimer de façon fiable le résultat à terminaison, aucun profit n’est dégagé.</w:t>
      </w:r>
    </w:p>
    <w:p w:rsidR="00F65169" w:rsidRPr="009079F4" w:rsidRDefault="00F65169" w:rsidP="00F65169">
      <w:pPr>
        <w:pStyle w:val="Sansinterligne"/>
        <w:ind w:left="720" w:firstLine="0"/>
        <w:rPr>
          <w:sz w:val="10"/>
          <w:szCs w:val="10"/>
          <w:lang w:eastAsia="fr-FR"/>
        </w:rPr>
      </w:pPr>
    </w:p>
    <w:p w:rsidR="00CB3CA9" w:rsidRPr="002A1B46" w:rsidRDefault="00CB3CA9" w:rsidP="00F65169">
      <w:pPr>
        <w:pStyle w:val="Sansinterligne"/>
        <w:numPr>
          <w:ilvl w:val="0"/>
          <w:numId w:val="10"/>
        </w:numPr>
        <w:rPr>
          <w:lang w:eastAsia="fr-FR"/>
        </w:rPr>
      </w:pPr>
      <w:r w:rsidRPr="002A1B46">
        <w:rPr>
          <w:lang w:eastAsia="fr-FR"/>
        </w:rPr>
        <w:t xml:space="preserve">La capacité à estimer de façon fiable le résultat à terminaison repose sur les trois critères suivants : </w:t>
      </w:r>
    </w:p>
    <w:p w:rsidR="00CB3CA9" w:rsidRPr="002A1B46" w:rsidRDefault="00CB3CA9" w:rsidP="00F65169">
      <w:pPr>
        <w:pStyle w:val="Sansinterligne"/>
        <w:numPr>
          <w:ilvl w:val="0"/>
          <w:numId w:val="11"/>
        </w:numPr>
        <w:ind w:left="993" w:hanging="284"/>
        <w:rPr>
          <w:lang w:eastAsia="fr-FR"/>
        </w:rPr>
      </w:pPr>
      <w:r w:rsidRPr="002A1B46">
        <w:rPr>
          <w:lang w:eastAsia="fr-FR"/>
        </w:rPr>
        <w:t xml:space="preserve">la possibilité d’identifier clairement le montant total des produits du contrat, </w:t>
      </w:r>
    </w:p>
    <w:p w:rsidR="00CB3CA9" w:rsidRPr="002A1B46" w:rsidRDefault="00CB3CA9" w:rsidP="00F65169">
      <w:pPr>
        <w:pStyle w:val="Sansinterligne"/>
        <w:numPr>
          <w:ilvl w:val="0"/>
          <w:numId w:val="11"/>
        </w:numPr>
        <w:ind w:left="993" w:hanging="284"/>
        <w:rPr>
          <w:lang w:eastAsia="fr-FR"/>
        </w:rPr>
      </w:pPr>
      <w:r w:rsidRPr="002A1B46">
        <w:rPr>
          <w:lang w:eastAsia="fr-FR"/>
        </w:rPr>
        <w:t xml:space="preserve">la possibilité d’identifier clairement le montant total des coûts imputables au contrat, </w:t>
      </w:r>
    </w:p>
    <w:p w:rsidR="00CB3CA9" w:rsidRPr="002A1B46" w:rsidRDefault="00CB3CA9" w:rsidP="00F65169">
      <w:pPr>
        <w:pStyle w:val="Sansinterligne"/>
        <w:numPr>
          <w:ilvl w:val="0"/>
          <w:numId w:val="11"/>
        </w:numPr>
        <w:ind w:left="993" w:hanging="284"/>
        <w:rPr>
          <w:lang w:eastAsia="fr-FR"/>
        </w:rPr>
      </w:pPr>
      <w:r w:rsidRPr="002A1B46">
        <w:rPr>
          <w:lang w:eastAsia="fr-FR"/>
        </w:rPr>
        <w:t>l’existence d’outils de gestion, de comptabilité analytique et de contrôle interne permettant de valider le pourcentage d’avancement et de réviser, au fur et à mesure de l’avancement, les estimations de charges, de produits et de résultat.</w:t>
      </w:r>
    </w:p>
    <w:p w:rsidR="00CB3CA9" w:rsidRPr="00CB3CA9" w:rsidRDefault="00CB3CA9" w:rsidP="00CB3CA9">
      <w:pPr>
        <w:pStyle w:val="Sansinterligne"/>
        <w:ind w:firstLine="0"/>
        <w:rPr>
          <w:sz w:val="10"/>
          <w:szCs w:val="10"/>
          <w:lang w:eastAsia="fr-FR"/>
        </w:rPr>
      </w:pPr>
    </w:p>
    <w:p w:rsidR="00CB3CA9" w:rsidRPr="002A1B46" w:rsidRDefault="00CB3CA9" w:rsidP="00B73D64">
      <w:pPr>
        <w:pStyle w:val="Sansinterligne"/>
        <w:numPr>
          <w:ilvl w:val="0"/>
          <w:numId w:val="10"/>
        </w:numPr>
        <w:rPr>
          <w:lang w:eastAsia="fr-FR"/>
        </w:rPr>
      </w:pPr>
      <w:r w:rsidRPr="002A1B46">
        <w:rPr>
          <w:lang w:eastAsia="fr-FR"/>
        </w:rPr>
        <w:t>A la date de clôture, lorsque l’entité se situe dans les cas relevant du paragraphe IV, les produits contractuels sont comptabilisés en chiffre d’affaires puis régularisés, le cas échéant, à la hausse comme à la baisse, pour dégager le résultat à l’avancement. Lorsque l’entité se situe dans les cas relevant du paragraphe V, le montant inscrit en chiffre d’affaires est limité à celui des charges ayant concouru à l’exécution du contrat</w:t>
      </w:r>
    </w:p>
    <w:p w:rsidR="00CB3CA9" w:rsidRPr="00CB3CA9" w:rsidRDefault="00CB3CA9" w:rsidP="00CB3CA9">
      <w:pPr>
        <w:pStyle w:val="Sansinterligne"/>
        <w:rPr>
          <w:sz w:val="10"/>
          <w:szCs w:val="10"/>
          <w:lang w:eastAsia="fr-FR"/>
        </w:rPr>
      </w:pPr>
    </w:p>
    <w:p w:rsidR="00CB3CA9" w:rsidRPr="002A1B46" w:rsidRDefault="00CB3CA9" w:rsidP="00F65169">
      <w:pPr>
        <w:pStyle w:val="Sansinterligne"/>
        <w:numPr>
          <w:ilvl w:val="0"/>
          <w:numId w:val="10"/>
        </w:numPr>
        <w:rPr>
          <w:lang w:eastAsia="fr-FR"/>
        </w:rPr>
      </w:pPr>
      <w:r w:rsidRPr="002A1B46">
        <w:rPr>
          <w:lang w:eastAsia="fr-FR"/>
        </w:rPr>
        <w:t xml:space="preserve">Que l’entité applique la méthode à l’achèvement ou la méthode à l’avancement, la perte globale probable est provisionnée, sous déduction des pertes éventuellement déjà constatées. En présence de plusieurs hypothèses de calcul, la perte provisionnée est la plus probable d’entre elles ou à défaut la plus faible. Dans ce cas, l’article </w:t>
      </w:r>
      <w:hyperlink r:id="rId14" w:anchor="531-2-27" w:history="1">
        <w:r w:rsidRPr="00F65169">
          <w:rPr>
            <w:u w:val="single"/>
            <w:lang w:eastAsia="fr-FR"/>
          </w:rPr>
          <w:t>531-2 (27)</w:t>
        </w:r>
      </w:hyperlink>
      <w:r w:rsidRPr="002A1B46">
        <w:rPr>
          <w:lang w:eastAsia="fr-FR"/>
        </w:rPr>
        <w:t xml:space="preserve"> prévoit une description appropriée dans l’annexe du risque additionnel mesuré par rapport à l’hypothèse de perte la plus faible. La perte qui ne peut être estimée de façon raisonnable ne donne lieu à aucune provision mais à une information dans l’annexe prévue à l’article susvisé.</w:t>
      </w:r>
    </w:p>
    <w:p w:rsidR="00CB3CA9" w:rsidRPr="00CB3CA9" w:rsidRDefault="00CB3CA9" w:rsidP="00CB3CA9">
      <w:pPr>
        <w:pStyle w:val="Sansinterligne"/>
        <w:rPr>
          <w:sz w:val="10"/>
          <w:szCs w:val="10"/>
          <w:lang w:eastAsia="fr-FR"/>
        </w:rPr>
      </w:pPr>
    </w:p>
    <w:p w:rsidR="00CB3CA9" w:rsidRPr="002A1B46" w:rsidRDefault="00CB3CA9" w:rsidP="00F65169">
      <w:pPr>
        <w:pStyle w:val="Sansinterligne"/>
        <w:numPr>
          <w:ilvl w:val="0"/>
          <w:numId w:val="10"/>
        </w:numPr>
        <w:rPr>
          <w:lang w:eastAsia="fr-FR"/>
        </w:rPr>
      </w:pPr>
      <w:r w:rsidRPr="002A1B46">
        <w:rPr>
          <w:lang w:eastAsia="fr-FR"/>
        </w:rPr>
        <w:t>La méthode à l’avancement conduisant à une meilleure information, est considérée comme préférentielle.</w:t>
      </w:r>
      <w:r w:rsidR="00F65169">
        <w:rPr>
          <w:lang w:eastAsia="fr-FR"/>
        </w:rPr>
        <w:t xml:space="preserve"> </w:t>
      </w:r>
      <w:r w:rsidRPr="002A1B46">
        <w:rPr>
          <w:lang w:eastAsia="fr-FR"/>
        </w:rPr>
        <w:t xml:space="preserve">La décision d’adopter la méthode à l’avancement porte sur tous les contrats en cours à cette date. L’effet du changement de méthode est calculé de façon rétrospective sur la base du pourcentage d’avancement et du résultat à terminaison estimés à l’ouverture de l’exercice du changement de méthode. </w:t>
      </w:r>
    </w:p>
    <w:p w:rsidR="009D71FB" w:rsidRDefault="00CB3CA9">
      <w:pPr>
        <w:pStyle w:val="Sansinterligne"/>
        <w:ind w:left="709" w:firstLine="0"/>
      </w:pPr>
      <w:r w:rsidRPr="002A1B46">
        <w:rPr>
          <w:lang w:eastAsia="fr-FR"/>
        </w:rPr>
        <w:t xml:space="preserve">Dans le cas où le résultat à terminaison n’est pas déterminable de façon fiable au début de l’exercice, l’effet du changement de méthode à l’ouverture se mesure en prenant en compte l’estimation du résultat à terminaison à la clôture de l’exercice du changement. L’article </w:t>
      </w:r>
      <w:hyperlink r:id="rId15" w:anchor="531-2-27" w:history="1">
        <w:r w:rsidRPr="002A1B46">
          <w:rPr>
            <w:u w:val="single"/>
            <w:lang w:eastAsia="fr-FR"/>
          </w:rPr>
          <w:t>531-2 (27)</w:t>
        </w:r>
      </w:hyperlink>
      <w:r w:rsidRPr="002A1B46">
        <w:rPr>
          <w:lang w:eastAsia="fr-FR"/>
        </w:rPr>
        <w:t xml:space="preserve"> prévoit une description appropriée dans l’anne</w:t>
      </w:r>
      <w:r>
        <w:rPr>
          <w:lang w:eastAsia="fr-FR"/>
        </w:rPr>
        <w:t>xe de cette modalité de calcul.</w:t>
      </w:r>
      <w:r w:rsidR="009079F4">
        <w:br w:type="page"/>
      </w:r>
    </w:p>
    <w:p w:rsidR="00CB3CA9" w:rsidRDefault="00421D85" w:rsidP="00F65169">
      <w:pPr>
        <w:pStyle w:val="Sansinterligne"/>
        <w:ind w:firstLine="0"/>
        <w:jc w:val="center"/>
        <w:rPr>
          <w:b/>
        </w:rPr>
      </w:pPr>
      <w:r w:rsidRPr="002A1B46">
        <w:rPr>
          <w:b/>
        </w:rPr>
        <w:lastRenderedPageBreak/>
        <w:t>ANNEXE</w:t>
      </w:r>
      <w:r w:rsidR="001548F1">
        <w:rPr>
          <w:b/>
        </w:rPr>
        <w:t xml:space="preserve"> 1</w:t>
      </w:r>
      <w:r w:rsidR="00F65169">
        <w:rPr>
          <w:b/>
        </w:rPr>
        <w:t>1</w:t>
      </w:r>
      <w:r w:rsidR="00CB3CA9">
        <w:rPr>
          <w:b/>
        </w:rPr>
        <w:t> </w:t>
      </w:r>
      <w:r w:rsidR="00F65169">
        <w:rPr>
          <w:b/>
        </w:rPr>
        <w:t>: Informations</w:t>
      </w:r>
      <w:r w:rsidR="00024608" w:rsidRPr="002A1B46">
        <w:rPr>
          <w:b/>
        </w:rPr>
        <w:t xml:space="preserve"> sur le contrat long terme</w:t>
      </w:r>
      <w:r w:rsidR="0094098C">
        <w:rPr>
          <w:b/>
        </w:rPr>
        <w:t xml:space="preserve"> </w:t>
      </w:r>
      <w:r w:rsidR="008E355C">
        <w:rPr>
          <w:b/>
        </w:rPr>
        <w:t xml:space="preserve">liant </w:t>
      </w:r>
      <w:r w:rsidR="00CB3CA9">
        <w:rPr>
          <w:b/>
        </w:rPr>
        <w:t xml:space="preserve">l’entreprise </w:t>
      </w:r>
      <w:proofErr w:type="spellStart"/>
      <w:r w:rsidR="00CB3CA9">
        <w:rPr>
          <w:b/>
        </w:rPr>
        <w:t>Batinov</w:t>
      </w:r>
      <w:proofErr w:type="spellEnd"/>
      <w:r w:rsidR="00CB3CA9">
        <w:rPr>
          <w:b/>
        </w:rPr>
        <w:t xml:space="preserve"> avec le CG</w:t>
      </w:r>
    </w:p>
    <w:p w:rsidR="00387608" w:rsidRPr="002A1B46" w:rsidRDefault="0094098C" w:rsidP="00387608">
      <w:pPr>
        <w:pStyle w:val="Sansinterligne"/>
        <w:ind w:firstLine="0"/>
        <w:jc w:val="center"/>
        <w:rPr>
          <w:b/>
        </w:rPr>
      </w:pPr>
      <w:r>
        <w:rPr>
          <w:b/>
        </w:rPr>
        <w:t>(construction bâtiment public)</w:t>
      </w:r>
      <w:r w:rsidR="00BC123B">
        <w:rPr>
          <w:b/>
        </w:rPr>
        <w:t xml:space="preserve"> </w:t>
      </w:r>
    </w:p>
    <w:p w:rsidR="00387608" w:rsidRPr="00CB3CA9" w:rsidRDefault="00387608" w:rsidP="00387608">
      <w:pPr>
        <w:pStyle w:val="Sansinterligne"/>
        <w:ind w:firstLine="0"/>
        <w:rPr>
          <w:sz w:val="16"/>
          <w:szCs w:val="16"/>
        </w:rPr>
      </w:pPr>
    </w:p>
    <w:p w:rsidR="00387608" w:rsidRPr="002A1B46" w:rsidRDefault="00387608" w:rsidP="00387608">
      <w:pPr>
        <w:pStyle w:val="Sansinterligne"/>
        <w:ind w:firstLine="0"/>
      </w:pPr>
      <w:r w:rsidRPr="002A1B46">
        <w:t>À la clôture de l’exercice N, l’entreprise a fait le point sur le contrat de constructio</w:t>
      </w:r>
      <w:r w:rsidR="00430731" w:rsidRPr="002A1B46">
        <w:t xml:space="preserve">n du </w:t>
      </w:r>
      <w:r w:rsidR="004A6EAB" w:rsidRPr="002A1B46">
        <w:t xml:space="preserve">bâtiment public </w:t>
      </w:r>
      <w:r w:rsidR="00430731" w:rsidRPr="002A1B46">
        <w:t>et les coûts associés grâce à vos diverses analyse</w:t>
      </w:r>
      <w:r w:rsidR="00670C7D" w:rsidRPr="002A1B46">
        <w:t>s</w:t>
      </w:r>
      <w:r w:rsidR="00430731" w:rsidRPr="002A1B46">
        <w:t xml:space="preserve"> de la rép</w:t>
      </w:r>
      <w:r w:rsidR="00670C7D" w:rsidRPr="002A1B46">
        <w:t>artition des charges indirectes et aux coûts directs constatés.</w:t>
      </w:r>
    </w:p>
    <w:p w:rsidR="00387608" w:rsidRPr="00CB3CA9" w:rsidRDefault="00387608" w:rsidP="00387608">
      <w:pPr>
        <w:pStyle w:val="Sansinterligne"/>
        <w:ind w:firstLine="0"/>
        <w:rPr>
          <w:sz w:val="16"/>
          <w:szCs w:val="16"/>
        </w:rPr>
      </w:pPr>
    </w:p>
    <w:p w:rsidR="00387608" w:rsidRPr="002A1B46" w:rsidRDefault="00387608" w:rsidP="00387608">
      <w:pPr>
        <w:pStyle w:val="Sansinterligne"/>
        <w:ind w:firstLine="0"/>
        <w:rPr>
          <w:b/>
        </w:rPr>
      </w:pPr>
      <w:r w:rsidRPr="002A1B46">
        <w:rPr>
          <w:b/>
        </w:rPr>
        <w:t xml:space="preserve">Les données sont les suivantes : </w:t>
      </w:r>
    </w:p>
    <w:p w:rsidR="00387608" w:rsidRPr="00CB3CA9" w:rsidRDefault="00387608" w:rsidP="00387608">
      <w:pPr>
        <w:pStyle w:val="Sansinterligne"/>
        <w:ind w:firstLine="0"/>
        <w:rPr>
          <w:sz w:val="10"/>
          <w:szCs w:val="10"/>
        </w:rPr>
      </w:pPr>
    </w:p>
    <w:p w:rsidR="00CF0C1E" w:rsidRPr="002A1B46" w:rsidRDefault="00857D68" w:rsidP="00670C7D">
      <w:pPr>
        <w:pStyle w:val="Sansinterligne"/>
        <w:ind w:firstLine="0"/>
      </w:pPr>
      <w:r w:rsidRPr="002A1B46">
        <w:t>Prix de vente au contrat</w:t>
      </w:r>
      <w:r w:rsidR="006A133C" w:rsidRPr="002A1B46">
        <w:t xml:space="preserve"> (prix ferme)</w:t>
      </w:r>
      <w:r w:rsidRPr="002A1B46">
        <w:t> : 8</w:t>
      </w:r>
      <w:r w:rsidR="00387608" w:rsidRPr="002A1B46">
        <w:t> 132 000 € HT</w:t>
      </w:r>
    </w:p>
    <w:p w:rsidR="00430731" w:rsidRPr="00CB3CA9" w:rsidRDefault="00430731" w:rsidP="00430731">
      <w:pPr>
        <w:pStyle w:val="Sansinterligne"/>
        <w:ind w:firstLine="0"/>
        <w:rPr>
          <w:sz w:val="10"/>
          <w:szCs w:val="10"/>
        </w:rPr>
      </w:pPr>
    </w:p>
    <w:p w:rsidR="00387608" w:rsidRPr="006C5BAF" w:rsidRDefault="004A6EAB" w:rsidP="00387608">
      <w:pPr>
        <w:pStyle w:val="Sansinterligne"/>
        <w:ind w:firstLine="0"/>
      </w:pPr>
      <w:r w:rsidRPr="006C5BAF">
        <w:t>Coût total du projet estimé au 01/10/N : 7 632 000 € HT</w:t>
      </w:r>
    </w:p>
    <w:p w:rsidR="004A6EAB" w:rsidRPr="00CB3CA9" w:rsidRDefault="004A6EAB" w:rsidP="00387608">
      <w:pPr>
        <w:pStyle w:val="Sansinterligne"/>
        <w:ind w:firstLine="0"/>
        <w:rPr>
          <w:sz w:val="16"/>
          <w:szCs w:val="16"/>
        </w:rPr>
      </w:pPr>
    </w:p>
    <w:p w:rsidR="00670C7D" w:rsidRPr="002A1B46" w:rsidRDefault="00387608" w:rsidP="00387608">
      <w:pPr>
        <w:pStyle w:val="Sansinterligne"/>
        <w:ind w:firstLine="0"/>
      </w:pPr>
      <w:r w:rsidRPr="002A1B46">
        <w:t xml:space="preserve">Au 31/12/N l’entreprise constate que les trois premiers mois ont fait l’objet de charges </w:t>
      </w:r>
      <w:r w:rsidR="004A6EAB" w:rsidRPr="002A1B46">
        <w:t xml:space="preserve">globalement </w:t>
      </w:r>
      <w:r w:rsidRPr="002A1B46">
        <w:t>supérieures aux prévisions</w:t>
      </w:r>
      <w:r w:rsidR="006A133C" w:rsidRPr="002A1B46">
        <w:t xml:space="preserve"> pour ce chantier</w:t>
      </w:r>
      <w:r w:rsidRPr="002A1B46">
        <w:t xml:space="preserve">. Les coûts </w:t>
      </w:r>
      <w:r w:rsidR="004A6EAB" w:rsidRPr="002A1B46">
        <w:t>du</w:t>
      </w:r>
      <w:r w:rsidRPr="002A1B46">
        <w:t xml:space="preserve"> chantier </w:t>
      </w:r>
      <w:r w:rsidR="004A6EAB" w:rsidRPr="002A1B46">
        <w:t>sont révisés</w:t>
      </w:r>
      <w:r w:rsidR="00670C7D" w:rsidRPr="002A1B46">
        <w:t xml:space="preserve"> de la façon suivante :</w:t>
      </w:r>
    </w:p>
    <w:p w:rsidR="00670C7D" w:rsidRPr="00CB3CA9" w:rsidRDefault="00670C7D" w:rsidP="00387608">
      <w:pPr>
        <w:pStyle w:val="Sansinterligne"/>
        <w:ind w:firstLine="0"/>
        <w:rPr>
          <w:sz w:val="16"/>
          <w:szCs w:val="16"/>
        </w:rPr>
      </w:pPr>
    </w:p>
    <w:tbl>
      <w:tblPr>
        <w:tblStyle w:val="Grilledutableau"/>
        <w:tblW w:w="0" w:type="auto"/>
        <w:tblLook w:val="04A0"/>
      </w:tblPr>
      <w:tblGrid>
        <w:gridCol w:w="1848"/>
        <w:gridCol w:w="1958"/>
        <w:gridCol w:w="1972"/>
        <w:gridCol w:w="1276"/>
      </w:tblGrid>
      <w:tr w:rsidR="004A6EAB" w:rsidRPr="002A1B46" w:rsidTr="002A1B46">
        <w:trPr>
          <w:trHeight w:val="534"/>
        </w:trPr>
        <w:tc>
          <w:tcPr>
            <w:tcW w:w="0" w:type="auto"/>
            <w:vMerge w:val="restart"/>
            <w:vAlign w:val="center"/>
          </w:tcPr>
          <w:p w:rsidR="004A6EAB" w:rsidRPr="002A1B46" w:rsidRDefault="004A6EAB" w:rsidP="00670C7D">
            <w:pPr>
              <w:pStyle w:val="Sansinterligne"/>
              <w:ind w:firstLine="0"/>
              <w:jc w:val="center"/>
            </w:pPr>
          </w:p>
        </w:tc>
        <w:tc>
          <w:tcPr>
            <w:tcW w:w="3930" w:type="dxa"/>
            <w:gridSpan w:val="2"/>
            <w:vAlign w:val="center"/>
          </w:tcPr>
          <w:p w:rsidR="004A6EAB" w:rsidRPr="002A1B46" w:rsidRDefault="004A6EAB" w:rsidP="00670C7D">
            <w:pPr>
              <w:pStyle w:val="Sansinterligne"/>
              <w:ind w:firstLine="0"/>
              <w:jc w:val="center"/>
            </w:pPr>
            <w:r w:rsidRPr="002A1B46">
              <w:t>Coûts du 01/10/N au 31/12/N</w:t>
            </w:r>
          </w:p>
        </w:tc>
        <w:tc>
          <w:tcPr>
            <w:tcW w:w="0" w:type="auto"/>
            <w:vMerge w:val="restart"/>
            <w:vAlign w:val="center"/>
          </w:tcPr>
          <w:p w:rsidR="004A6EAB" w:rsidRPr="002A1B46" w:rsidRDefault="004A6EAB" w:rsidP="00670C7D">
            <w:pPr>
              <w:pStyle w:val="Sansinterligne"/>
              <w:ind w:firstLine="0"/>
              <w:jc w:val="center"/>
            </w:pPr>
            <w:r w:rsidRPr="002A1B46">
              <w:t>Écarts</w:t>
            </w:r>
          </w:p>
        </w:tc>
      </w:tr>
      <w:tr w:rsidR="004A6EAB" w:rsidRPr="002A1B46" w:rsidTr="002A1B46">
        <w:trPr>
          <w:trHeight w:val="556"/>
        </w:trPr>
        <w:tc>
          <w:tcPr>
            <w:tcW w:w="0" w:type="auto"/>
            <w:vMerge/>
            <w:vAlign w:val="center"/>
          </w:tcPr>
          <w:p w:rsidR="004A6EAB" w:rsidRPr="002A1B46" w:rsidRDefault="004A6EAB" w:rsidP="00670C7D">
            <w:pPr>
              <w:pStyle w:val="Sansinterligne"/>
              <w:ind w:firstLine="0"/>
              <w:jc w:val="center"/>
            </w:pPr>
          </w:p>
        </w:tc>
        <w:tc>
          <w:tcPr>
            <w:tcW w:w="0" w:type="auto"/>
            <w:vAlign w:val="center"/>
          </w:tcPr>
          <w:p w:rsidR="004A6EAB" w:rsidRPr="002A1B46" w:rsidRDefault="004A6EAB" w:rsidP="004A6EAB">
            <w:pPr>
              <w:pStyle w:val="Sansinterligne"/>
              <w:ind w:firstLine="0"/>
              <w:jc w:val="center"/>
            </w:pPr>
            <w:r w:rsidRPr="002A1B46">
              <w:t>Coûts prévisionnels</w:t>
            </w:r>
          </w:p>
        </w:tc>
        <w:tc>
          <w:tcPr>
            <w:tcW w:w="1972" w:type="dxa"/>
            <w:vAlign w:val="center"/>
          </w:tcPr>
          <w:p w:rsidR="004A6EAB" w:rsidRPr="002A1B46" w:rsidRDefault="004A6EAB" w:rsidP="004A6EAB">
            <w:pPr>
              <w:pStyle w:val="Sansinterligne"/>
              <w:ind w:firstLine="0"/>
              <w:jc w:val="center"/>
            </w:pPr>
            <w:r w:rsidRPr="002A1B46">
              <w:t>Coûts réels</w:t>
            </w:r>
          </w:p>
        </w:tc>
        <w:tc>
          <w:tcPr>
            <w:tcW w:w="0" w:type="auto"/>
            <w:vMerge/>
            <w:vAlign w:val="center"/>
          </w:tcPr>
          <w:p w:rsidR="004A6EAB" w:rsidRPr="002A1B46" w:rsidRDefault="004A6EAB" w:rsidP="00670C7D">
            <w:pPr>
              <w:pStyle w:val="Sansinterligne"/>
              <w:ind w:firstLine="0"/>
              <w:jc w:val="center"/>
            </w:pPr>
          </w:p>
        </w:tc>
      </w:tr>
      <w:tr w:rsidR="00670C7D" w:rsidRPr="002A1B46" w:rsidTr="002A1B46">
        <w:trPr>
          <w:trHeight w:val="484"/>
        </w:trPr>
        <w:tc>
          <w:tcPr>
            <w:tcW w:w="0" w:type="auto"/>
            <w:vAlign w:val="center"/>
          </w:tcPr>
          <w:p w:rsidR="00670C7D" w:rsidRPr="002A1B46" w:rsidRDefault="00670C7D" w:rsidP="00670C7D">
            <w:pPr>
              <w:pStyle w:val="Sansinterligne"/>
              <w:ind w:firstLine="0"/>
              <w:jc w:val="center"/>
            </w:pPr>
            <w:r w:rsidRPr="002A1B46">
              <w:t>Charges directes</w:t>
            </w:r>
          </w:p>
        </w:tc>
        <w:tc>
          <w:tcPr>
            <w:tcW w:w="0" w:type="auto"/>
            <w:vAlign w:val="center"/>
          </w:tcPr>
          <w:p w:rsidR="00670C7D" w:rsidRPr="002A1B46" w:rsidRDefault="00670C7D" w:rsidP="00670C7D">
            <w:pPr>
              <w:pStyle w:val="Sansinterligne"/>
              <w:ind w:firstLine="0"/>
              <w:jc w:val="center"/>
            </w:pPr>
            <w:r w:rsidRPr="002A1B46">
              <w:t>770 000 €</w:t>
            </w:r>
          </w:p>
        </w:tc>
        <w:tc>
          <w:tcPr>
            <w:tcW w:w="1972" w:type="dxa"/>
            <w:vAlign w:val="center"/>
          </w:tcPr>
          <w:p w:rsidR="00670C7D" w:rsidRPr="002A1B46" w:rsidRDefault="00670C7D" w:rsidP="00670C7D">
            <w:pPr>
              <w:pStyle w:val="Sansinterligne"/>
              <w:ind w:firstLine="0"/>
              <w:jc w:val="center"/>
            </w:pPr>
            <w:r w:rsidRPr="002A1B46">
              <w:t>730 000 €</w:t>
            </w:r>
          </w:p>
        </w:tc>
        <w:tc>
          <w:tcPr>
            <w:tcW w:w="0" w:type="auto"/>
            <w:vAlign w:val="center"/>
          </w:tcPr>
          <w:p w:rsidR="00670C7D" w:rsidRPr="002A1B46" w:rsidRDefault="00670C7D" w:rsidP="00670C7D">
            <w:pPr>
              <w:pStyle w:val="Sansinterligne"/>
              <w:ind w:firstLine="0"/>
              <w:jc w:val="center"/>
            </w:pPr>
            <w:r w:rsidRPr="002A1B46">
              <w:t>- 40 000 €</w:t>
            </w:r>
          </w:p>
        </w:tc>
      </w:tr>
      <w:tr w:rsidR="00670C7D" w:rsidRPr="002A1B46" w:rsidTr="002A1B46">
        <w:trPr>
          <w:trHeight w:val="484"/>
        </w:trPr>
        <w:tc>
          <w:tcPr>
            <w:tcW w:w="0" w:type="auto"/>
            <w:vAlign w:val="center"/>
          </w:tcPr>
          <w:p w:rsidR="00670C7D" w:rsidRPr="002A1B46" w:rsidRDefault="00670C7D" w:rsidP="00670C7D">
            <w:pPr>
              <w:pStyle w:val="Sansinterligne"/>
              <w:ind w:firstLine="0"/>
              <w:jc w:val="center"/>
            </w:pPr>
            <w:r w:rsidRPr="002A1B46">
              <w:t>Charges indirectes</w:t>
            </w:r>
          </w:p>
        </w:tc>
        <w:tc>
          <w:tcPr>
            <w:tcW w:w="0" w:type="auto"/>
            <w:vAlign w:val="center"/>
          </w:tcPr>
          <w:p w:rsidR="00670C7D" w:rsidRPr="002A1B46" w:rsidRDefault="00670C7D" w:rsidP="00670C7D">
            <w:pPr>
              <w:pStyle w:val="Sansinterligne"/>
              <w:ind w:firstLine="0"/>
              <w:jc w:val="center"/>
            </w:pPr>
            <w:r w:rsidRPr="002A1B46">
              <w:t>300 000 €</w:t>
            </w:r>
          </w:p>
        </w:tc>
        <w:tc>
          <w:tcPr>
            <w:tcW w:w="1972" w:type="dxa"/>
            <w:vAlign w:val="center"/>
          </w:tcPr>
          <w:p w:rsidR="00670C7D" w:rsidRPr="002A1B46" w:rsidRDefault="00670C7D" w:rsidP="00670C7D">
            <w:pPr>
              <w:pStyle w:val="Sansinterligne"/>
              <w:ind w:firstLine="0"/>
              <w:jc w:val="center"/>
            </w:pPr>
            <w:r w:rsidRPr="002A1B46">
              <w:t>470 000 €</w:t>
            </w:r>
          </w:p>
        </w:tc>
        <w:tc>
          <w:tcPr>
            <w:tcW w:w="0" w:type="auto"/>
            <w:vAlign w:val="center"/>
          </w:tcPr>
          <w:p w:rsidR="00670C7D" w:rsidRPr="002A1B46" w:rsidRDefault="00670C7D" w:rsidP="00670C7D">
            <w:pPr>
              <w:pStyle w:val="Sansinterligne"/>
              <w:ind w:firstLine="0"/>
              <w:jc w:val="center"/>
            </w:pPr>
            <w:r w:rsidRPr="002A1B46">
              <w:t>+ 170 000 €</w:t>
            </w:r>
          </w:p>
        </w:tc>
      </w:tr>
    </w:tbl>
    <w:p w:rsidR="00670C7D" w:rsidRPr="00CB3CA9" w:rsidRDefault="00670C7D" w:rsidP="00387608">
      <w:pPr>
        <w:pStyle w:val="Sansinterligne"/>
        <w:ind w:firstLine="0"/>
        <w:rPr>
          <w:sz w:val="16"/>
          <w:szCs w:val="16"/>
        </w:rPr>
      </w:pPr>
    </w:p>
    <w:p w:rsidR="00387608" w:rsidRPr="002A1B46" w:rsidRDefault="004A6EAB" w:rsidP="00387608">
      <w:pPr>
        <w:pStyle w:val="Sansinterligne"/>
        <w:ind w:firstLine="0"/>
      </w:pPr>
      <w:r w:rsidRPr="002A1B46">
        <w:t>Malgré cette déconvenue dans l’estimation des charges du premier trimestre N, les autres coûts prévisionnels sont considérés comme fiables et ne sont pas modifiés jusqu’à la fin des travaux.</w:t>
      </w:r>
    </w:p>
    <w:p w:rsidR="000A4C15" w:rsidRPr="00CB3CA9" w:rsidRDefault="000A4C15" w:rsidP="00457CDB">
      <w:pPr>
        <w:pStyle w:val="Sansinterligne"/>
        <w:ind w:firstLine="0"/>
        <w:rPr>
          <w:sz w:val="16"/>
          <w:szCs w:val="16"/>
        </w:rPr>
      </w:pPr>
    </w:p>
    <w:p w:rsidR="00F65169" w:rsidRDefault="00CF0C1E" w:rsidP="00F65169">
      <w:pPr>
        <w:pStyle w:val="Sansinterligne"/>
        <w:ind w:firstLine="0"/>
        <w:rPr>
          <w:b/>
        </w:rPr>
      </w:pPr>
      <w:r w:rsidRPr="002A1B46">
        <w:t xml:space="preserve">L’entreprise a décidé d’utiliser la méthode du </w:t>
      </w:r>
      <w:r w:rsidRPr="002A1B46">
        <w:rPr>
          <w:b/>
        </w:rPr>
        <w:t>bénéfice à l’achèvement</w:t>
      </w:r>
      <w:r w:rsidR="00DE3023" w:rsidRPr="002A1B46">
        <w:rPr>
          <w:b/>
        </w:rPr>
        <w:t xml:space="preserve"> au 31/12/N</w:t>
      </w:r>
      <w:r w:rsidRPr="002A1B46">
        <w:t xml:space="preserve"> des travaux malgré la méthode préférentielle du bénéfice à l’avancement.</w:t>
      </w:r>
    </w:p>
    <w:p w:rsidR="00F65169" w:rsidRDefault="00F65169" w:rsidP="00F65169">
      <w:pPr>
        <w:pStyle w:val="Sansinterligne"/>
        <w:ind w:firstLine="0"/>
        <w:rPr>
          <w:b/>
        </w:rPr>
      </w:pPr>
    </w:p>
    <w:p w:rsidR="009079F4" w:rsidRDefault="009079F4" w:rsidP="00F65169">
      <w:pPr>
        <w:pStyle w:val="Sansinterligne"/>
        <w:ind w:firstLine="0"/>
        <w:rPr>
          <w:b/>
        </w:rPr>
      </w:pPr>
    </w:p>
    <w:p w:rsidR="009079F4" w:rsidRDefault="009079F4" w:rsidP="00F65169">
      <w:pPr>
        <w:pStyle w:val="Sansinterligne"/>
        <w:ind w:firstLine="0"/>
        <w:rPr>
          <w:b/>
        </w:rPr>
      </w:pPr>
    </w:p>
    <w:p w:rsidR="00CF0C1E" w:rsidRPr="00F65169" w:rsidRDefault="00421D85" w:rsidP="00F65169">
      <w:pPr>
        <w:pStyle w:val="Sansinterligne"/>
        <w:ind w:firstLine="0"/>
        <w:jc w:val="center"/>
      </w:pPr>
      <w:r w:rsidRPr="002A1B46">
        <w:rPr>
          <w:b/>
        </w:rPr>
        <w:t>ANNEXE</w:t>
      </w:r>
      <w:r w:rsidR="004A6EAB" w:rsidRPr="002A1B46">
        <w:rPr>
          <w:b/>
        </w:rPr>
        <w:t xml:space="preserve"> 1</w:t>
      </w:r>
      <w:r w:rsidR="00F65169">
        <w:rPr>
          <w:b/>
        </w:rPr>
        <w:t>2</w:t>
      </w:r>
      <w:r w:rsidR="00024608" w:rsidRPr="002A1B46">
        <w:rPr>
          <w:b/>
        </w:rPr>
        <w:t> : Informations relatives à la gestion des stocks de bois</w:t>
      </w:r>
    </w:p>
    <w:p w:rsidR="00781F90" w:rsidRPr="002A1B46" w:rsidRDefault="00781F90" w:rsidP="00457CDB">
      <w:pPr>
        <w:pStyle w:val="Sansinterligne"/>
        <w:ind w:firstLine="0"/>
        <w:rPr>
          <w:sz w:val="16"/>
          <w:szCs w:val="16"/>
        </w:rPr>
      </w:pPr>
    </w:p>
    <w:p w:rsidR="00781F90" w:rsidRPr="002A1B46" w:rsidRDefault="00781F90" w:rsidP="00457CDB">
      <w:pPr>
        <w:pStyle w:val="Sansinterligne"/>
        <w:ind w:firstLine="0"/>
      </w:pPr>
      <w:r w:rsidRPr="002A1B46">
        <w:rPr>
          <w:b/>
        </w:rPr>
        <w:t xml:space="preserve">Poids total du </w:t>
      </w:r>
      <w:r w:rsidR="00AB569A">
        <w:rPr>
          <w:b/>
        </w:rPr>
        <w:t>bâtiment public</w:t>
      </w:r>
      <w:r w:rsidRPr="002A1B46">
        <w:t> : 10 000 tonnes</w:t>
      </w:r>
    </w:p>
    <w:p w:rsidR="007F75DA" w:rsidRPr="002A1B46" w:rsidRDefault="007F75DA" w:rsidP="00457CDB">
      <w:pPr>
        <w:pStyle w:val="Sansinterligne"/>
        <w:ind w:firstLine="0"/>
        <w:rPr>
          <w:sz w:val="12"/>
          <w:szCs w:val="12"/>
        </w:rPr>
      </w:pPr>
    </w:p>
    <w:p w:rsidR="00781F90" w:rsidRPr="002A1B46" w:rsidRDefault="00781F90" w:rsidP="00457CDB">
      <w:pPr>
        <w:pStyle w:val="Sansinterligne"/>
        <w:ind w:firstLine="0"/>
      </w:pPr>
      <w:r w:rsidRPr="002A1B46">
        <w:rPr>
          <w:b/>
        </w:rPr>
        <w:t>Quantité de bois nécessaire</w:t>
      </w:r>
      <w:r w:rsidRPr="002A1B46">
        <w:t> :</w:t>
      </w:r>
      <w:r w:rsidR="007F75DA" w:rsidRPr="002A1B46">
        <w:t xml:space="preserve"> le bois représente 38</w:t>
      </w:r>
      <w:r w:rsidRPr="002A1B46">
        <w:t>% du poids total de l’ouvrage</w:t>
      </w:r>
    </w:p>
    <w:p w:rsidR="007F75DA" w:rsidRPr="002A1B46" w:rsidRDefault="007F75DA" w:rsidP="007F75DA">
      <w:pPr>
        <w:pStyle w:val="Sansinterligne"/>
        <w:ind w:firstLine="0"/>
        <w:rPr>
          <w:sz w:val="12"/>
          <w:szCs w:val="12"/>
        </w:rPr>
      </w:pPr>
    </w:p>
    <w:p w:rsidR="007F75DA" w:rsidRPr="002A1B46" w:rsidRDefault="00781F90" w:rsidP="007F75DA">
      <w:pPr>
        <w:pStyle w:val="Sansinterligne"/>
        <w:ind w:firstLine="0"/>
      </w:pPr>
      <w:r w:rsidRPr="002A1B46">
        <w:rPr>
          <w:b/>
        </w:rPr>
        <w:t>Période de consommation du bois</w:t>
      </w:r>
      <w:r w:rsidRPr="002A1B46">
        <w:t> : le programme de production a déterminé que l’u</w:t>
      </w:r>
      <w:r w:rsidR="007F75DA" w:rsidRPr="002A1B46">
        <w:t>tilisation du bois s’étend sur 18</w:t>
      </w:r>
      <w:r w:rsidRPr="002A1B46">
        <w:t xml:space="preserve"> mois</w:t>
      </w:r>
      <w:r w:rsidR="002B4EE1" w:rsidRPr="002A1B46">
        <w:t xml:space="preserve"> à compter du 01/04/N+1</w:t>
      </w:r>
      <w:r w:rsidR="007F75DA" w:rsidRPr="002A1B46">
        <w:t>. La consommation du bois est considérée comme régulière pendant la période de production. Cependant, l’entre</w:t>
      </w:r>
      <w:r w:rsidR="002B4EE1" w:rsidRPr="002A1B46">
        <w:t>prise estime qu’</w:t>
      </w:r>
      <w:r w:rsidR="00996B60" w:rsidRPr="002A1B46">
        <w:t>un stock de</w:t>
      </w:r>
      <w:r w:rsidR="007F75DA" w:rsidRPr="002A1B46">
        <w:t xml:space="preserve"> 60 tonnes </w:t>
      </w:r>
      <w:r w:rsidR="00996B60" w:rsidRPr="002A1B46">
        <w:t xml:space="preserve">pour </w:t>
      </w:r>
      <w:r w:rsidR="007F75DA" w:rsidRPr="002A1B46">
        <w:t xml:space="preserve">les six derniers mois de consommation </w:t>
      </w:r>
      <w:r w:rsidR="00996B60" w:rsidRPr="002A1B46">
        <w:t>sera suffisant pour</w:t>
      </w:r>
      <w:r w:rsidR="007F75DA" w:rsidRPr="002A1B46">
        <w:t xml:space="preserve"> faire face aux finitions.</w:t>
      </w:r>
      <w:r w:rsidR="00996B60" w:rsidRPr="002A1B46">
        <w:t xml:space="preserve"> Une dernière commande est prévue pour constituer ce stock et sera ajustée pour tenir compte des éventuels arrondis liés aux commandes précédentes.</w:t>
      </w:r>
    </w:p>
    <w:p w:rsidR="00781F90" w:rsidRPr="002A1B46" w:rsidRDefault="00781F90" w:rsidP="00457CDB">
      <w:pPr>
        <w:pStyle w:val="Sansinterligne"/>
        <w:ind w:firstLine="0"/>
        <w:rPr>
          <w:sz w:val="12"/>
          <w:szCs w:val="12"/>
        </w:rPr>
      </w:pPr>
    </w:p>
    <w:p w:rsidR="00996B60" w:rsidRPr="002A1B46" w:rsidRDefault="00781F90" w:rsidP="00457CDB">
      <w:pPr>
        <w:pStyle w:val="Sansinterligne"/>
        <w:ind w:firstLine="0"/>
      </w:pPr>
      <w:r w:rsidRPr="002A1B46">
        <w:rPr>
          <w:b/>
        </w:rPr>
        <w:t>Caractéristiques du contrat</w:t>
      </w:r>
      <w:r w:rsidRPr="002A1B46">
        <w:t> : le fournisseur historique de l’entreprise a proposé un prix de 500 € HT la tonne de bois (le bois aura déjà fait l’objet d’un traitement lui permettant</w:t>
      </w:r>
      <w:r w:rsidR="006A133C" w:rsidRPr="002A1B46">
        <w:t xml:space="preserve"> d’être utilisable</w:t>
      </w:r>
      <w:r w:rsidRPr="002A1B46">
        <w:t xml:space="preserve"> pour la construction</w:t>
      </w:r>
      <w:r w:rsidR="006A133C" w:rsidRPr="002A1B46">
        <w:t xml:space="preserve"> prévue</w:t>
      </w:r>
      <w:r w:rsidR="00F9535A" w:rsidRPr="002A1B46">
        <w:t xml:space="preserve"> mais ne fera l’objet d’une production que quelques jours avant la pesée et l’envoi</w:t>
      </w:r>
      <w:r w:rsidRPr="002A1B46">
        <w:t>).</w:t>
      </w:r>
      <w:r w:rsidR="00DE169D" w:rsidRPr="002A1B46">
        <w:t xml:space="preserve"> </w:t>
      </w:r>
      <w:r w:rsidR="00996B60" w:rsidRPr="002A1B46">
        <w:t>En dehors de la dernière commande pour les 6 derniers mois de consommation, c</w:t>
      </w:r>
      <w:r w:rsidR="00DE169D" w:rsidRPr="002A1B46">
        <w:t>haque commande fera l’objet d’un</w:t>
      </w:r>
      <w:r w:rsidR="00DC2F8F" w:rsidRPr="002A1B46">
        <w:t>e</w:t>
      </w:r>
      <w:r w:rsidR="00DE169D" w:rsidRPr="002A1B46">
        <w:t xml:space="preserve"> quant</w:t>
      </w:r>
      <w:r w:rsidR="00996B60" w:rsidRPr="002A1B46">
        <w:t>ité arrondie à la tonne entière</w:t>
      </w:r>
      <w:r w:rsidR="006A133C" w:rsidRPr="002A1B46">
        <w:t xml:space="preserve"> en fonction d’un nombre également arrondi de commande</w:t>
      </w:r>
      <w:r w:rsidR="00996B60" w:rsidRPr="002A1B46">
        <w:t>.</w:t>
      </w:r>
      <w:r w:rsidR="00B33421" w:rsidRPr="002A1B46">
        <w:t xml:space="preserve"> Une seule facture sera établie pour toute la transaction lors de la première livraison le 0</w:t>
      </w:r>
      <w:r w:rsidR="006A133C" w:rsidRPr="002A1B46">
        <w:t>1/04/N+1, les paiements seront réalisés</w:t>
      </w:r>
      <w:r w:rsidR="00B33421" w:rsidRPr="002A1B46">
        <w:t xml:space="preserve"> par chèque en fo</w:t>
      </w:r>
      <w:r w:rsidR="00BD4168" w:rsidRPr="002A1B46">
        <w:t xml:space="preserve">nction des quantités </w:t>
      </w:r>
      <w:r w:rsidR="006A133C" w:rsidRPr="002A1B46">
        <w:t>reçues</w:t>
      </w:r>
      <w:r w:rsidR="00BD4168" w:rsidRPr="002A1B46">
        <w:t xml:space="preserve"> à chaque livraison.</w:t>
      </w:r>
    </w:p>
    <w:p w:rsidR="00996B60" w:rsidRPr="002A1B46" w:rsidRDefault="00996B60" w:rsidP="00457CDB">
      <w:pPr>
        <w:pStyle w:val="Sansinterligne"/>
        <w:ind w:firstLine="0"/>
        <w:rPr>
          <w:sz w:val="12"/>
          <w:szCs w:val="12"/>
        </w:rPr>
      </w:pPr>
    </w:p>
    <w:p w:rsidR="00781F90" w:rsidRPr="002A1B46" w:rsidRDefault="00996B60" w:rsidP="00457CDB">
      <w:pPr>
        <w:pStyle w:val="Sansinterligne"/>
        <w:ind w:firstLine="0"/>
      </w:pPr>
      <w:r w:rsidRPr="002A1B46">
        <w:rPr>
          <w:b/>
        </w:rPr>
        <w:t>L</w:t>
      </w:r>
      <w:r w:rsidR="007F75DA" w:rsidRPr="002A1B46">
        <w:rPr>
          <w:b/>
        </w:rPr>
        <w:t>es délais d’approvis</w:t>
      </w:r>
      <w:r w:rsidRPr="002A1B46">
        <w:rPr>
          <w:b/>
        </w:rPr>
        <w:t>ionnement</w:t>
      </w:r>
      <w:r w:rsidRPr="002A1B46">
        <w:t xml:space="preserve"> sont fixés à 15 jours quelle que soit la quantité commandée.</w:t>
      </w:r>
    </w:p>
    <w:p w:rsidR="007F75DA" w:rsidRPr="002A1B46" w:rsidRDefault="007F75DA" w:rsidP="00457CDB">
      <w:pPr>
        <w:pStyle w:val="Sansinterligne"/>
        <w:ind w:firstLine="0"/>
        <w:rPr>
          <w:sz w:val="12"/>
          <w:szCs w:val="12"/>
        </w:rPr>
      </w:pPr>
    </w:p>
    <w:p w:rsidR="00330820" w:rsidRPr="002A1B46" w:rsidRDefault="00330820" w:rsidP="00457CDB">
      <w:pPr>
        <w:pStyle w:val="Sansinterligne"/>
        <w:ind w:firstLine="0"/>
      </w:pPr>
      <w:r w:rsidRPr="002A1B46">
        <w:rPr>
          <w:b/>
        </w:rPr>
        <w:t>Le coût de gestion</w:t>
      </w:r>
      <w:r w:rsidRPr="002A1B46">
        <w:t xml:space="preserve"> d’une commande a été estimé à 1 300 € HT par l’entreprise.</w:t>
      </w:r>
    </w:p>
    <w:p w:rsidR="007F75DA" w:rsidRPr="002A1B46" w:rsidRDefault="007F75DA" w:rsidP="00457CDB">
      <w:pPr>
        <w:pStyle w:val="Sansinterligne"/>
        <w:ind w:firstLine="0"/>
        <w:rPr>
          <w:sz w:val="12"/>
          <w:szCs w:val="12"/>
        </w:rPr>
      </w:pPr>
    </w:p>
    <w:p w:rsidR="00330820" w:rsidRPr="002A1B46" w:rsidRDefault="00330820" w:rsidP="00457CDB">
      <w:pPr>
        <w:pStyle w:val="Sansinterligne"/>
        <w:ind w:firstLine="0"/>
      </w:pPr>
      <w:r w:rsidRPr="002A1B46">
        <w:rPr>
          <w:b/>
        </w:rPr>
        <w:t>Le coût de pos</w:t>
      </w:r>
      <w:r w:rsidR="007F75DA" w:rsidRPr="002A1B46">
        <w:rPr>
          <w:b/>
        </w:rPr>
        <w:t>session</w:t>
      </w:r>
      <w:r w:rsidR="007F75DA" w:rsidRPr="002A1B46">
        <w:t xml:space="preserve"> représente 2</w:t>
      </w:r>
      <w:r w:rsidR="002B4EE1" w:rsidRPr="002A1B46">
        <w:t>6% par an du prix d’achat compt</w:t>
      </w:r>
      <w:r w:rsidR="00BC7A8A" w:rsidRPr="002A1B46">
        <w:t>e tenu d’un processus minutieux et obligatoire pour une utilisation optimale de la matière.</w:t>
      </w:r>
    </w:p>
    <w:p w:rsidR="00781F90" w:rsidRPr="002A1B46" w:rsidRDefault="00781F90" w:rsidP="00457CDB">
      <w:pPr>
        <w:pStyle w:val="Sansinterligne"/>
        <w:ind w:firstLine="0"/>
        <w:rPr>
          <w:sz w:val="12"/>
          <w:szCs w:val="12"/>
        </w:rPr>
      </w:pPr>
    </w:p>
    <w:p w:rsidR="004A6EAB" w:rsidRPr="002A1B46" w:rsidRDefault="00781F90" w:rsidP="002D6CD9">
      <w:pPr>
        <w:pStyle w:val="Sansinterligne"/>
        <w:ind w:firstLine="0"/>
      </w:pPr>
      <w:r w:rsidRPr="002A1B46">
        <w:t>La rupture de stock est interdite car outre le coût très élevé d’un réapprovisionnement, les délais du chantier sont trop serrés pour accepter ce risque.</w:t>
      </w:r>
    </w:p>
    <w:p w:rsidR="004A6EAB" w:rsidRPr="002A1B46" w:rsidRDefault="004A6EAB" w:rsidP="002D6CD9">
      <w:pPr>
        <w:pStyle w:val="Sansinterligne"/>
        <w:ind w:firstLine="0"/>
        <w:rPr>
          <w:sz w:val="28"/>
          <w:szCs w:val="28"/>
        </w:rPr>
      </w:pPr>
    </w:p>
    <w:p w:rsidR="009079F4" w:rsidRDefault="009079F4">
      <w:pPr>
        <w:rPr>
          <w:b/>
          <w:noProof w:val="0"/>
        </w:rPr>
      </w:pPr>
      <w:r>
        <w:rPr>
          <w:b/>
        </w:rPr>
        <w:br w:type="page"/>
      </w:r>
    </w:p>
    <w:p w:rsidR="00F9535A" w:rsidRPr="002A1B46" w:rsidRDefault="004A6EAB" w:rsidP="00F9535A">
      <w:pPr>
        <w:pStyle w:val="Sansinterligne"/>
        <w:ind w:firstLine="0"/>
        <w:jc w:val="center"/>
        <w:rPr>
          <w:b/>
        </w:rPr>
      </w:pPr>
      <w:r w:rsidRPr="002A1B46">
        <w:rPr>
          <w:b/>
        </w:rPr>
        <w:lastRenderedPageBreak/>
        <w:t>ANNEXE 1</w:t>
      </w:r>
      <w:r w:rsidR="00F65169">
        <w:rPr>
          <w:b/>
        </w:rPr>
        <w:t>3</w:t>
      </w:r>
      <w:r w:rsidR="00F9535A" w:rsidRPr="002A1B46">
        <w:rPr>
          <w:b/>
        </w:rPr>
        <w:t> : Extrait du</w:t>
      </w:r>
      <w:r w:rsidR="00CB3CA9">
        <w:rPr>
          <w:b/>
        </w:rPr>
        <w:t xml:space="preserve"> Bulletin Officiel des Finances Publiques</w:t>
      </w:r>
      <w:r w:rsidR="00F9535A" w:rsidRPr="002A1B46">
        <w:rPr>
          <w:b/>
        </w:rPr>
        <w:t xml:space="preserve"> </w:t>
      </w:r>
      <w:r w:rsidR="00CB3CA9">
        <w:rPr>
          <w:b/>
        </w:rPr>
        <w:t>(</w:t>
      </w:r>
      <w:proofErr w:type="spellStart"/>
      <w:r w:rsidR="00F9535A" w:rsidRPr="002A1B46">
        <w:rPr>
          <w:b/>
        </w:rPr>
        <w:t>BOFiP</w:t>
      </w:r>
      <w:proofErr w:type="spellEnd"/>
      <w:r w:rsidR="00CB3CA9">
        <w:rPr>
          <w:b/>
        </w:rPr>
        <w:t>)</w:t>
      </w:r>
    </w:p>
    <w:p w:rsidR="00F9535A" w:rsidRPr="002A1B46" w:rsidRDefault="00F9535A" w:rsidP="00F9535A">
      <w:pPr>
        <w:pStyle w:val="Sansinterligne"/>
        <w:ind w:firstLine="0"/>
        <w:jc w:val="center"/>
        <w:rPr>
          <w:b/>
          <w:sz w:val="10"/>
          <w:szCs w:val="10"/>
        </w:rPr>
      </w:pPr>
    </w:p>
    <w:p w:rsidR="00F9535A" w:rsidRPr="002A1B46" w:rsidRDefault="00F9535A" w:rsidP="00F9535A">
      <w:pPr>
        <w:pStyle w:val="Sansinterligne"/>
        <w:rPr>
          <w:b/>
          <w:kern w:val="36"/>
          <w:lang w:eastAsia="fr-FR"/>
        </w:rPr>
      </w:pPr>
      <w:r w:rsidRPr="002A1B46">
        <w:rPr>
          <w:b/>
          <w:kern w:val="36"/>
          <w:lang w:eastAsia="fr-FR"/>
        </w:rPr>
        <w:t>I. Principes</w:t>
      </w:r>
    </w:p>
    <w:p w:rsidR="00F9535A" w:rsidRPr="002A1B46" w:rsidRDefault="00F9535A" w:rsidP="00F9535A">
      <w:pPr>
        <w:pStyle w:val="Sansinterligne"/>
        <w:rPr>
          <w:color w:val="000000"/>
          <w:sz w:val="16"/>
          <w:szCs w:val="16"/>
          <w:lang w:eastAsia="fr-FR"/>
        </w:rPr>
      </w:pPr>
    </w:p>
    <w:p w:rsidR="00F9535A" w:rsidRPr="002A1B46" w:rsidRDefault="00F9535A" w:rsidP="00F9535A">
      <w:pPr>
        <w:pStyle w:val="Sansinterligne"/>
        <w:ind w:firstLine="0"/>
        <w:rPr>
          <w:color w:val="000000"/>
          <w:lang w:eastAsia="fr-FR"/>
        </w:rPr>
      </w:pPr>
      <w:r w:rsidRPr="002A1B46">
        <w:rPr>
          <w:color w:val="000000"/>
          <w:lang w:eastAsia="fr-FR"/>
        </w:rPr>
        <w:t>Le terme de livraison recouvre toutes les opérations portant sur des biens meubles corporels et qui donnent lieu à un transfert de propriété. Il s'agi</w:t>
      </w:r>
      <w:r w:rsidR="002A1B46">
        <w:rPr>
          <w:color w:val="000000"/>
          <w:lang w:eastAsia="fr-FR"/>
        </w:rPr>
        <w:t>t donc des ventes, des échanges,</w:t>
      </w:r>
      <w:r w:rsidRPr="002A1B46">
        <w:rPr>
          <w:color w:val="000000"/>
          <w:lang w:eastAsia="fr-FR"/>
        </w:rPr>
        <w:t xml:space="preserve"> etc.</w:t>
      </w:r>
    </w:p>
    <w:p w:rsidR="00F9535A" w:rsidRPr="002A1B46" w:rsidRDefault="00F9535A" w:rsidP="00F9535A">
      <w:pPr>
        <w:pStyle w:val="Sansinterligne"/>
        <w:ind w:firstLine="0"/>
        <w:rPr>
          <w:sz w:val="16"/>
          <w:szCs w:val="16"/>
          <w:lang w:eastAsia="fr-FR"/>
        </w:rPr>
      </w:pPr>
    </w:p>
    <w:p w:rsidR="00F9535A" w:rsidRPr="002A1B46" w:rsidRDefault="00F9535A" w:rsidP="002A1B46">
      <w:pPr>
        <w:pStyle w:val="Sansinterligne"/>
        <w:rPr>
          <w:b/>
          <w:lang w:eastAsia="fr-FR"/>
        </w:rPr>
      </w:pPr>
      <w:r w:rsidRPr="002A1B46">
        <w:rPr>
          <w:b/>
          <w:lang w:eastAsia="fr-FR"/>
        </w:rPr>
        <w:t>A. Généralité des livraisons de biens</w:t>
      </w:r>
    </w:p>
    <w:p w:rsidR="00F9535A" w:rsidRPr="002A1B46" w:rsidRDefault="00F9535A" w:rsidP="00F9535A">
      <w:pPr>
        <w:pStyle w:val="Sansinterligne"/>
        <w:ind w:firstLine="0"/>
        <w:rPr>
          <w:color w:val="000000"/>
          <w:sz w:val="10"/>
          <w:szCs w:val="10"/>
          <w:lang w:eastAsia="fr-FR"/>
        </w:rPr>
      </w:pPr>
    </w:p>
    <w:p w:rsidR="00F9535A" w:rsidRPr="002A1B46" w:rsidRDefault="00F9535A" w:rsidP="00F9535A">
      <w:pPr>
        <w:pStyle w:val="Sansinterligne"/>
        <w:ind w:firstLine="0"/>
        <w:rPr>
          <w:color w:val="000000"/>
          <w:lang w:eastAsia="fr-FR"/>
        </w:rPr>
      </w:pPr>
      <w:r w:rsidRPr="002A1B46">
        <w:rPr>
          <w:color w:val="000000"/>
          <w:lang w:eastAsia="fr-FR"/>
        </w:rPr>
        <w:t>En vertu de l'</w:t>
      </w:r>
      <w:hyperlink r:id="rId16" w:tgtFrame="_blank" w:tooltip="Code général des impôts Article 269" w:history="1">
        <w:r w:rsidRPr="002A1B46">
          <w:rPr>
            <w:color w:val="1A7AAC"/>
            <w:u w:val="single"/>
            <w:lang w:eastAsia="fr-FR"/>
          </w:rPr>
          <w:t>article 269-2-a du CGI</w:t>
        </w:r>
      </w:hyperlink>
      <w:r w:rsidRPr="002A1B46">
        <w:rPr>
          <w:color w:val="000000"/>
          <w:lang w:eastAsia="fr-FR"/>
        </w:rPr>
        <w:t>, la TVA est exigible par le Trésor lors de la réalisation du fait générateur. En ce qui concerne les livraisons de biens, le fait générateur intervient lorsque la livraison de biens est effectuée.</w:t>
      </w:r>
      <w:r w:rsidR="002A1B46" w:rsidRPr="002A1B46">
        <w:rPr>
          <w:color w:val="000000"/>
          <w:lang w:eastAsia="fr-FR"/>
        </w:rPr>
        <w:t xml:space="preserve"> </w:t>
      </w:r>
      <w:r w:rsidRPr="002A1B46">
        <w:rPr>
          <w:color w:val="000000"/>
          <w:lang w:eastAsia="fr-FR"/>
        </w:rPr>
        <w:t>Il convient donc, pour déterminer le fait générateur, de se reporter à la définition des livraisons de biens.</w:t>
      </w:r>
    </w:p>
    <w:p w:rsidR="002A1B46" w:rsidRPr="002A1B46" w:rsidRDefault="002A1B46" w:rsidP="00F9535A">
      <w:pPr>
        <w:pStyle w:val="Sansinterligne"/>
        <w:ind w:firstLine="0"/>
        <w:rPr>
          <w:color w:val="000000"/>
          <w:sz w:val="10"/>
          <w:szCs w:val="10"/>
          <w:lang w:eastAsia="fr-FR"/>
        </w:rPr>
      </w:pPr>
    </w:p>
    <w:p w:rsidR="00F9535A" w:rsidRPr="002A1B46" w:rsidRDefault="00F9535A" w:rsidP="00F9535A">
      <w:pPr>
        <w:pStyle w:val="Sansinterligne"/>
        <w:ind w:firstLine="0"/>
        <w:rPr>
          <w:color w:val="000000"/>
          <w:lang w:eastAsia="fr-FR"/>
        </w:rPr>
      </w:pPr>
      <w:r w:rsidRPr="002A1B46">
        <w:rPr>
          <w:color w:val="000000"/>
          <w:lang w:eastAsia="fr-FR"/>
        </w:rPr>
        <w:t>L'</w:t>
      </w:r>
      <w:hyperlink r:id="rId17" w:tgtFrame="_blank" w:tooltip="Code général des impôts Article 256" w:history="1">
        <w:r w:rsidRPr="002A1B46">
          <w:rPr>
            <w:color w:val="1A7AAC"/>
            <w:u w:val="single"/>
            <w:lang w:eastAsia="fr-FR"/>
          </w:rPr>
          <w:t>article 256-II du CGI</w:t>
        </w:r>
      </w:hyperlink>
      <w:r w:rsidRPr="002A1B46">
        <w:rPr>
          <w:color w:val="000000"/>
          <w:lang w:eastAsia="fr-FR"/>
        </w:rPr>
        <w:t xml:space="preserve"> prévoit qu'est considéré comme livraison de bien, le transfert du pouvoir de disposer d'un bien meuble corporel comme un propriétaire.</w:t>
      </w:r>
      <w:r w:rsidR="002A1B46">
        <w:rPr>
          <w:color w:val="000000"/>
          <w:lang w:eastAsia="fr-FR"/>
        </w:rPr>
        <w:t xml:space="preserve"> </w:t>
      </w:r>
      <w:r w:rsidRPr="002A1B46">
        <w:rPr>
          <w:color w:val="000000"/>
          <w:lang w:eastAsia="fr-FR"/>
        </w:rPr>
        <w:t>Le fait générateur se produit donc lorsqu'intervient le transfert du pouvoir de disposer du bien comme un propriétaire.</w:t>
      </w:r>
    </w:p>
    <w:p w:rsidR="00F9535A" w:rsidRPr="002A1B46" w:rsidRDefault="00F9535A" w:rsidP="00F9535A">
      <w:pPr>
        <w:pStyle w:val="Sansinterligne"/>
        <w:ind w:firstLine="0"/>
        <w:rPr>
          <w:color w:val="000000"/>
          <w:sz w:val="10"/>
          <w:szCs w:val="10"/>
          <w:lang w:eastAsia="fr-FR"/>
        </w:rPr>
      </w:pPr>
    </w:p>
    <w:p w:rsidR="00F9535A" w:rsidRPr="002A1B46" w:rsidRDefault="00F9535A" w:rsidP="00F9535A">
      <w:pPr>
        <w:pStyle w:val="Sansinterligne"/>
        <w:ind w:firstLine="0"/>
        <w:rPr>
          <w:color w:val="000000"/>
          <w:lang w:eastAsia="fr-FR"/>
        </w:rPr>
      </w:pPr>
      <w:r w:rsidRPr="002A1B46">
        <w:rPr>
          <w:color w:val="000000"/>
          <w:lang w:eastAsia="fr-FR"/>
        </w:rPr>
        <w:t>Dès lors qu'intervient le transfert du pouvoir de disposer d'un bien comme un propriétaire ou en d'autres termes, dès lors qu'un bien meuble corporel entre en la puissance et possession de l'acheteur, la TVA devient exigible quelles que soient les modalités de paiement de l'opération.</w:t>
      </w:r>
    </w:p>
    <w:p w:rsidR="00F9535A" w:rsidRPr="002A1B46" w:rsidRDefault="00F9535A" w:rsidP="00F9535A">
      <w:pPr>
        <w:pStyle w:val="Sansinterligne"/>
        <w:ind w:firstLine="0"/>
        <w:rPr>
          <w:color w:val="000000"/>
          <w:sz w:val="10"/>
          <w:szCs w:val="10"/>
          <w:lang w:eastAsia="fr-FR"/>
        </w:rPr>
      </w:pPr>
    </w:p>
    <w:p w:rsidR="00F9535A" w:rsidRPr="002A1B46" w:rsidRDefault="00F9535A" w:rsidP="00F9535A">
      <w:pPr>
        <w:pStyle w:val="Sansinterligne"/>
        <w:ind w:firstLine="0"/>
        <w:rPr>
          <w:color w:val="000000"/>
          <w:lang w:eastAsia="fr-FR"/>
        </w:rPr>
      </w:pPr>
      <w:r w:rsidRPr="002A1B46">
        <w:rPr>
          <w:color w:val="000000"/>
          <w:lang w:eastAsia="fr-FR"/>
        </w:rPr>
        <w:t>D'une façon générale, il convient de faire application des règles du droit privé.</w:t>
      </w:r>
    </w:p>
    <w:p w:rsidR="00F9535A" w:rsidRPr="002A1B46" w:rsidRDefault="00F9535A" w:rsidP="00F9535A">
      <w:pPr>
        <w:pStyle w:val="Sansinterligne"/>
        <w:ind w:firstLine="0"/>
        <w:rPr>
          <w:color w:val="000000"/>
          <w:sz w:val="10"/>
          <w:szCs w:val="10"/>
          <w:lang w:eastAsia="fr-FR"/>
        </w:rPr>
      </w:pPr>
    </w:p>
    <w:p w:rsidR="00F9535A" w:rsidRPr="002A1B46" w:rsidRDefault="00F9535A" w:rsidP="00F9535A">
      <w:pPr>
        <w:pStyle w:val="Sansinterligne"/>
        <w:ind w:firstLine="0"/>
        <w:rPr>
          <w:color w:val="000000"/>
          <w:lang w:eastAsia="fr-FR"/>
        </w:rPr>
      </w:pPr>
      <w:r w:rsidRPr="002A1B46">
        <w:rPr>
          <w:color w:val="000000"/>
          <w:lang w:eastAsia="fr-FR"/>
        </w:rPr>
        <w:t>Le transfert du pouvoir de disposer d'un bien comme un propriétaire intervient généralement lors de l'échange des consentements même si le bien n'a pas été délivré ou si le prix n'a pas été payé (</w:t>
      </w:r>
      <w:hyperlink r:id="rId18" w:tgtFrame="_blank" w:tooltip="Code civil Article 1583" w:history="1">
        <w:r w:rsidRPr="002A1B46">
          <w:rPr>
            <w:color w:val="1A7AAC"/>
            <w:u w:val="single"/>
            <w:lang w:eastAsia="fr-FR"/>
          </w:rPr>
          <w:t>article 1583 du code civil</w:t>
        </w:r>
      </w:hyperlink>
      <w:r w:rsidRPr="002A1B46">
        <w:rPr>
          <w:color w:val="000000"/>
          <w:lang w:eastAsia="fr-FR"/>
        </w:rPr>
        <w:t>).</w:t>
      </w:r>
    </w:p>
    <w:p w:rsidR="00F9535A" w:rsidRPr="002A1B46" w:rsidRDefault="00F9535A" w:rsidP="00F9535A">
      <w:pPr>
        <w:pStyle w:val="Sansinterligne"/>
        <w:ind w:firstLine="0"/>
        <w:rPr>
          <w:color w:val="000000"/>
          <w:sz w:val="10"/>
          <w:szCs w:val="10"/>
          <w:lang w:eastAsia="fr-FR"/>
        </w:rPr>
      </w:pPr>
    </w:p>
    <w:p w:rsidR="00F9535A" w:rsidRPr="002A1B46" w:rsidRDefault="00F9535A" w:rsidP="00F9535A">
      <w:pPr>
        <w:pStyle w:val="Sansinterligne"/>
        <w:ind w:firstLine="0"/>
        <w:rPr>
          <w:color w:val="000000"/>
          <w:lang w:eastAsia="fr-FR"/>
        </w:rPr>
      </w:pPr>
      <w:r w:rsidRPr="002A1B46">
        <w:rPr>
          <w:color w:val="000000"/>
          <w:lang w:eastAsia="fr-FR"/>
        </w:rPr>
        <w:t>Toutefois, ce principe comporte des exceptions. Notamment :</w:t>
      </w:r>
    </w:p>
    <w:p w:rsidR="00F9535A" w:rsidRPr="002A1B46" w:rsidRDefault="00F9535A" w:rsidP="00F9535A">
      <w:pPr>
        <w:pStyle w:val="Sansinterligne"/>
        <w:ind w:firstLine="0"/>
        <w:rPr>
          <w:color w:val="000000"/>
          <w:sz w:val="10"/>
          <w:szCs w:val="10"/>
          <w:lang w:eastAsia="fr-FR"/>
        </w:rPr>
      </w:pPr>
    </w:p>
    <w:p w:rsidR="00F9535A" w:rsidRPr="002A1B46" w:rsidRDefault="00F9535A" w:rsidP="00B73D64">
      <w:pPr>
        <w:pStyle w:val="Sansinterligne"/>
        <w:numPr>
          <w:ilvl w:val="0"/>
          <w:numId w:val="3"/>
        </w:numPr>
        <w:rPr>
          <w:color w:val="000000"/>
          <w:lang w:eastAsia="fr-FR"/>
        </w:rPr>
      </w:pPr>
      <w:r w:rsidRPr="002A1B46">
        <w:rPr>
          <w:color w:val="000000"/>
          <w:lang w:eastAsia="fr-FR"/>
        </w:rPr>
        <w:t>Il ne s'a</w:t>
      </w:r>
      <w:r w:rsidR="002A1B46">
        <w:rPr>
          <w:color w:val="000000"/>
          <w:lang w:eastAsia="fr-FR"/>
        </w:rPr>
        <w:t xml:space="preserve">pplique qu'aux choses certaines : </w:t>
      </w:r>
      <w:r w:rsidRPr="002A1B46">
        <w:rPr>
          <w:color w:val="000000"/>
          <w:lang w:eastAsia="fr-FR"/>
        </w:rPr>
        <w:t>Ainsi à l'exception des ventes où la marchandise est déterminée par sa localisation (ventes en bloc visées à l'</w:t>
      </w:r>
      <w:hyperlink r:id="rId19" w:tgtFrame="_blank" w:tooltip="Code civil Article 1586" w:history="1">
        <w:r w:rsidRPr="002A1B46">
          <w:rPr>
            <w:color w:val="1A7AAC"/>
            <w:u w:val="single"/>
            <w:lang w:eastAsia="fr-FR"/>
          </w:rPr>
          <w:t>article 1586 du code civil</w:t>
        </w:r>
      </w:hyperlink>
      <w:r w:rsidRPr="002A1B46">
        <w:rPr>
          <w:color w:val="000000"/>
          <w:lang w:eastAsia="fr-FR"/>
        </w:rPr>
        <w:t>), le transfert de propriété des biens vendus au poids, au compte ou à la mesure n'intervient qu'au moment où ceux-ci sont pesés, comptés ou mesurés (</w:t>
      </w:r>
      <w:hyperlink r:id="rId20" w:tgtFrame="_blank" w:tooltip="Code civil Article 1585" w:history="1">
        <w:r w:rsidRPr="002A1B46">
          <w:rPr>
            <w:color w:val="1A7AAC"/>
            <w:u w:val="single"/>
            <w:lang w:eastAsia="fr-FR"/>
          </w:rPr>
          <w:t>article 1585 du code civil</w:t>
        </w:r>
      </w:hyperlink>
      <w:r w:rsidRPr="002A1B46">
        <w:rPr>
          <w:color w:val="000000"/>
          <w:lang w:eastAsia="fr-FR"/>
        </w:rPr>
        <w:t>).</w:t>
      </w:r>
    </w:p>
    <w:p w:rsidR="00F9535A" w:rsidRPr="002A1B46" w:rsidRDefault="00F9535A" w:rsidP="00F9535A">
      <w:pPr>
        <w:pStyle w:val="Sansinterligne"/>
        <w:ind w:left="709" w:firstLine="0"/>
        <w:rPr>
          <w:color w:val="000000"/>
          <w:sz w:val="10"/>
          <w:szCs w:val="10"/>
          <w:lang w:eastAsia="fr-FR"/>
        </w:rPr>
      </w:pPr>
    </w:p>
    <w:p w:rsidR="00F9535A" w:rsidRPr="002A1B46" w:rsidRDefault="00F9535A" w:rsidP="00B73D64">
      <w:pPr>
        <w:pStyle w:val="Sansinterligne"/>
        <w:numPr>
          <w:ilvl w:val="0"/>
          <w:numId w:val="3"/>
        </w:numPr>
        <w:rPr>
          <w:color w:val="000000"/>
          <w:lang w:eastAsia="fr-FR"/>
        </w:rPr>
      </w:pPr>
      <w:r w:rsidRPr="002A1B46">
        <w:rPr>
          <w:color w:val="000000"/>
          <w:lang w:eastAsia="fr-FR"/>
        </w:rPr>
        <w:t>Par ailleurs, le transfert de propriété de biens meubles futurs est retardé à l'achèvement du bien.</w:t>
      </w:r>
    </w:p>
    <w:p w:rsidR="00F9535A" w:rsidRPr="002A1B46" w:rsidRDefault="00F9535A" w:rsidP="00F9535A">
      <w:pPr>
        <w:pStyle w:val="Sansinterligne"/>
        <w:ind w:firstLine="0"/>
        <w:rPr>
          <w:color w:val="000000"/>
          <w:sz w:val="10"/>
          <w:szCs w:val="10"/>
          <w:lang w:eastAsia="fr-FR"/>
        </w:rPr>
      </w:pPr>
    </w:p>
    <w:p w:rsidR="00F65169" w:rsidRDefault="00F9535A" w:rsidP="00F65169">
      <w:pPr>
        <w:pStyle w:val="Sansinterligne"/>
        <w:ind w:firstLine="0"/>
        <w:rPr>
          <w:b/>
        </w:rPr>
      </w:pPr>
      <w:r w:rsidRPr="002A1B46">
        <w:rPr>
          <w:color w:val="000000"/>
          <w:lang w:eastAsia="fr-FR"/>
        </w:rPr>
        <w:t>Exemples :</w:t>
      </w:r>
      <w:r w:rsidR="002A1B46">
        <w:rPr>
          <w:color w:val="000000"/>
          <w:lang w:eastAsia="fr-FR"/>
        </w:rPr>
        <w:t xml:space="preserve"> </w:t>
      </w:r>
      <w:r w:rsidRPr="002A1B46">
        <w:rPr>
          <w:color w:val="000000"/>
          <w:lang w:eastAsia="fr-FR"/>
        </w:rPr>
        <w:t>vente d'une récolte non encore venue à maturité : la vente n'est parfaite qu'au moment de la récolte ;</w:t>
      </w:r>
      <w:r w:rsidR="002A1B46">
        <w:rPr>
          <w:color w:val="000000"/>
          <w:lang w:eastAsia="fr-FR"/>
        </w:rPr>
        <w:t xml:space="preserve"> </w:t>
      </w:r>
      <w:r w:rsidRPr="002A1B46">
        <w:rPr>
          <w:color w:val="000000"/>
          <w:lang w:eastAsia="fr-FR"/>
        </w:rPr>
        <w:t>vente d'un bien non encore fabriqué : la vente est subordonnée à l'achèvement du bien et en pratique à son individualisation par acheminement vers l'acheteur.</w:t>
      </w:r>
    </w:p>
    <w:p w:rsidR="00F65169" w:rsidRDefault="00F65169" w:rsidP="00F65169">
      <w:pPr>
        <w:pStyle w:val="Sansinterligne"/>
        <w:ind w:firstLine="0"/>
        <w:rPr>
          <w:b/>
        </w:rPr>
      </w:pPr>
    </w:p>
    <w:p w:rsidR="00F65169" w:rsidRDefault="00F65169" w:rsidP="00F65169">
      <w:pPr>
        <w:pStyle w:val="Sansinterligne"/>
        <w:ind w:firstLine="0"/>
        <w:rPr>
          <w:b/>
        </w:rPr>
      </w:pPr>
    </w:p>
    <w:p w:rsidR="00BC7A8A" w:rsidRPr="00F65169" w:rsidRDefault="00421D85" w:rsidP="00F65169">
      <w:pPr>
        <w:pStyle w:val="Sansinterligne"/>
        <w:ind w:firstLine="0"/>
        <w:rPr>
          <w:color w:val="000000"/>
          <w:lang w:eastAsia="fr-FR"/>
        </w:rPr>
      </w:pPr>
      <w:r w:rsidRPr="002A1B46">
        <w:rPr>
          <w:b/>
        </w:rPr>
        <w:t>ANNEXE</w:t>
      </w:r>
      <w:r w:rsidR="004A6EAB" w:rsidRPr="002A1B46">
        <w:rPr>
          <w:b/>
        </w:rPr>
        <w:t xml:space="preserve"> 1</w:t>
      </w:r>
      <w:r w:rsidR="00F65169">
        <w:rPr>
          <w:b/>
        </w:rPr>
        <w:t>4</w:t>
      </w:r>
      <w:r w:rsidR="00CB3CA9">
        <w:rPr>
          <w:b/>
        </w:rPr>
        <w:t> :</w:t>
      </w:r>
      <w:r w:rsidR="00F65169">
        <w:rPr>
          <w:b/>
        </w:rPr>
        <w:t xml:space="preserve"> </w:t>
      </w:r>
      <w:r w:rsidR="00BC7A8A" w:rsidRPr="002A1B46">
        <w:rPr>
          <w:b/>
        </w:rPr>
        <w:t>Extrait de l’Avis n° 2004-15 du 23 juin 2004 du CONSEIL NATIONAL DE LA COMPTABILITÉ</w:t>
      </w:r>
      <w:r w:rsidR="00F65169">
        <w:rPr>
          <w:b/>
        </w:rPr>
        <w:t xml:space="preserve"> </w:t>
      </w:r>
      <w:r w:rsidR="00BC7A8A" w:rsidRPr="002A1B46">
        <w:rPr>
          <w:b/>
        </w:rPr>
        <w:t>relatif à la définition, la comptabilisation et l’évaluation des actifs</w:t>
      </w:r>
      <w:r w:rsidR="00024608" w:rsidRPr="002A1B46">
        <w:rPr>
          <w:b/>
        </w:rPr>
        <w:t xml:space="preserve"> (stocks)</w:t>
      </w:r>
    </w:p>
    <w:p w:rsidR="00BC7A8A" w:rsidRPr="002A1B46" w:rsidRDefault="00BC7A8A" w:rsidP="00BC7A8A">
      <w:pPr>
        <w:pStyle w:val="Sansinterligne"/>
        <w:ind w:firstLine="0"/>
        <w:rPr>
          <w:b/>
        </w:rPr>
      </w:pPr>
    </w:p>
    <w:p w:rsidR="00321E42" w:rsidRPr="002A1B46" w:rsidRDefault="00321E42" w:rsidP="00321E42">
      <w:pPr>
        <w:pBdr>
          <w:top w:val="single" w:sz="4" w:space="1" w:color="auto"/>
          <w:left w:val="single" w:sz="4" w:space="1" w:color="auto"/>
          <w:bottom w:val="single" w:sz="4" w:space="1" w:color="auto"/>
          <w:right w:val="single" w:sz="4" w:space="1" w:color="auto"/>
        </w:pBdr>
        <w:autoSpaceDE w:val="0"/>
        <w:autoSpaceDN w:val="0"/>
        <w:adjustRightInd w:val="0"/>
        <w:spacing w:line="240" w:lineRule="auto"/>
        <w:ind w:firstLine="0"/>
        <w:rPr>
          <w:noProof w:val="0"/>
        </w:rPr>
      </w:pPr>
    </w:p>
    <w:p w:rsidR="00BC7A8A" w:rsidRPr="002A1B46" w:rsidRDefault="00BC7A8A" w:rsidP="00321E42">
      <w:pPr>
        <w:pBdr>
          <w:top w:val="single" w:sz="4" w:space="1" w:color="auto"/>
          <w:left w:val="single" w:sz="4" w:space="1" w:color="auto"/>
          <w:bottom w:val="single" w:sz="4" w:space="1" w:color="auto"/>
          <w:right w:val="single" w:sz="4" w:space="1" w:color="auto"/>
        </w:pBdr>
        <w:autoSpaceDE w:val="0"/>
        <w:autoSpaceDN w:val="0"/>
        <w:adjustRightInd w:val="0"/>
        <w:spacing w:line="240" w:lineRule="auto"/>
        <w:ind w:firstLine="0"/>
        <w:rPr>
          <w:noProof w:val="0"/>
        </w:rPr>
      </w:pPr>
      <w:r w:rsidRPr="002A1B46">
        <w:rPr>
          <w:noProof w:val="0"/>
        </w:rPr>
        <w:t>4.4.1 - Coût d’acquisition</w:t>
      </w:r>
    </w:p>
    <w:p w:rsidR="00321E42" w:rsidRPr="002A1B46" w:rsidRDefault="00321E42" w:rsidP="00321E42">
      <w:pPr>
        <w:pStyle w:val="Sansinterligne"/>
        <w:pBdr>
          <w:top w:val="single" w:sz="4" w:space="1" w:color="auto"/>
          <w:left w:val="single" w:sz="4" w:space="1" w:color="auto"/>
          <w:bottom w:val="single" w:sz="4" w:space="1" w:color="auto"/>
          <w:right w:val="single" w:sz="4" w:space="1" w:color="auto"/>
        </w:pBdr>
        <w:ind w:firstLine="0"/>
      </w:pPr>
    </w:p>
    <w:p w:rsidR="00BC7A8A" w:rsidRPr="002A1B46" w:rsidRDefault="00BC7A8A" w:rsidP="00321E42">
      <w:pPr>
        <w:pBdr>
          <w:top w:val="single" w:sz="4" w:space="1" w:color="auto"/>
          <w:left w:val="single" w:sz="4" w:space="1" w:color="auto"/>
          <w:bottom w:val="single" w:sz="4" w:space="1" w:color="auto"/>
          <w:right w:val="single" w:sz="4" w:space="1" w:color="auto"/>
        </w:pBdr>
        <w:autoSpaceDE w:val="0"/>
        <w:autoSpaceDN w:val="0"/>
        <w:adjustRightInd w:val="0"/>
        <w:spacing w:line="240" w:lineRule="auto"/>
        <w:ind w:firstLine="0"/>
        <w:rPr>
          <w:noProof w:val="0"/>
        </w:rPr>
      </w:pPr>
      <w:r w:rsidRPr="002A1B46">
        <w:rPr>
          <w:noProof w:val="0"/>
        </w:rPr>
        <w:t>Les coûts d'acquisition des stocks comprennent le prix d'achat, les droits de douane et autres taxes (à l’exclusion des taxes ultérieurement récupérables par l’entité auprès des administrations fiscales), ainsi que les frais de transport, de manutention et autres coûts directement attribuables à l'acquisition des produits finis, des matières premières et des services. Les rabais commerciaux, remises, escomptes de règlement et autres éléments similaires sont déduits pour déterminer les coûts d'acquisition.</w:t>
      </w:r>
    </w:p>
    <w:p w:rsidR="00321E42" w:rsidRPr="002A1B46" w:rsidRDefault="00321E42" w:rsidP="00321E42">
      <w:pPr>
        <w:pStyle w:val="Sansinterligne"/>
        <w:pBdr>
          <w:top w:val="single" w:sz="4" w:space="1" w:color="auto"/>
          <w:left w:val="single" w:sz="4" w:space="1" w:color="auto"/>
          <w:bottom w:val="single" w:sz="4" w:space="1" w:color="auto"/>
          <w:right w:val="single" w:sz="4" w:space="1" w:color="auto"/>
        </w:pBdr>
        <w:ind w:firstLine="0"/>
      </w:pPr>
    </w:p>
    <w:p w:rsidR="00BC7A8A" w:rsidRPr="002A1B46" w:rsidRDefault="00BC7A8A" w:rsidP="00321E42">
      <w:pPr>
        <w:pBdr>
          <w:top w:val="single" w:sz="4" w:space="1" w:color="auto"/>
          <w:left w:val="single" w:sz="4" w:space="1" w:color="auto"/>
          <w:bottom w:val="single" w:sz="4" w:space="1" w:color="auto"/>
          <w:right w:val="single" w:sz="4" w:space="1" w:color="auto"/>
        </w:pBdr>
        <w:autoSpaceDE w:val="0"/>
        <w:autoSpaceDN w:val="0"/>
        <w:adjustRightInd w:val="0"/>
        <w:spacing w:line="240" w:lineRule="auto"/>
        <w:ind w:firstLine="0"/>
        <w:rPr>
          <w:noProof w:val="0"/>
        </w:rPr>
      </w:pPr>
      <w:r w:rsidRPr="002A1B46">
        <w:rPr>
          <w:noProof w:val="0"/>
        </w:rPr>
        <w:t>Les charges de stockage s'ajoutent aux coûts d'acquisition ou de production lorsque les conditions spécifiques d'exploitation le justifient. Les pertes et gaspillages sont exclus des coûts.</w:t>
      </w:r>
    </w:p>
    <w:p w:rsidR="00321E42" w:rsidRPr="002A1B46" w:rsidRDefault="00321E42" w:rsidP="00321E42">
      <w:pPr>
        <w:pStyle w:val="Sansinterligne"/>
        <w:pBdr>
          <w:top w:val="single" w:sz="4" w:space="1" w:color="auto"/>
          <w:left w:val="single" w:sz="4" w:space="1" w:color="auto"/>
          <w:bottom w:val="single" w:sz="4" w:space="1" w:color="auto"/>
          <w:right w:val="single" w:sz="4" w:space="1" w:color="auto"/>
        </w:pBdr>
        <w:ind w:firstLine="0"/>
      </w:pPr>
    </w:p>
    <w:p w:rsidR="00BC7A8A" w:rsidRDefault="00BC7A8A" w:rsidP="00197E31">
      <w:pPr>
        <w:pStyle w:val="Sansinterligne"/>
        <w:ind w:firstLine="0"/>
      </w:pPr>
    </w:p>
    <w:p w:rsidR="00F65169" w:rsidRDefault="00F65169" w:rsidP="00197E31">
      <w:pPr>
        <w:pStyle w:val="Sansinterligne"/>
        <w:ind w:firstLine="0"/>
      </w:pPr>
    </w:p>
    <w:p w:rsidR="00F65169" w:rsidRDefault="00F65169" w:rsidP="00197E31">
      <w:pPr>
        <w:pStyle w:val="Sansinterligne"/>
        <w:ind w:firstLine="0"/>
      </w:pPr>
    </w:p>
    <w:p w:rsidR="00F65169" w:rsidRDefault="00F65169" w:rsidP="00197E31">
      <w:pPr>
        <w:pStyle w:val="Sansinterligne"/>
        <w:ind w:firstLine="0"/>
      </w:pPr>
    </w:p>
    <w:p w:rsidR="00F65169" w:rsidRPr="002A1B46" w:rsidRDefault="00F65169" w:rsidP="00197E31">
      <w:pPr>
        <w:pStyle w:val="Sansinterligne"/>
        <w:ind w:firstLine="0"/>
      </w:pPr>
    </w:p>
    <w:p w:rsidR="006E1CE0" w:rsidRPr="002A1B46" w:rsidRDefault="006E1CE0" w:rsidP="00197E31">
      <w:pPr>
        <w:pStyle w:val="Sansinterligne"/>
        <w:ind w:firstLine="0"/>
      </w:pPr>
    </w:p>
    <w:p w:rsidR="009079F4" w:rsidRDefault="009079F4">
      <w:pPr>
        <w:rPr>
          <w:b/>
          <w:noProof w:val="0"/>
        </w:rPr>
      </w:pPr>
      <w:r>
        <w:rPr>
          <w:b/>
        </w:rPr>
        <w:br w:type="page"/>
      </w:r>
    </w:p>
    <w:p w:rsidR="008E4DA4" w:rsidRDefault="00421D85" w:rsidP="00104AC5">
      <w:pPr>
        <w:pStyle w:val="Sansinterligne"/>
        <w:ind w:firstLine="0"/>
        <w:jc w:val="center"/>
        <w:rPr>
          <w:b/>
        </w:rPr>
      </w:pPr>
      <w:r w:rsidRPr="002A1B46">
        <w:rPr>
          <w:b/>
        </w:rPr>
        <w:lastRenderedPageBreak/>
        <w:t>ANNEXE</w:t>
      </w:r>
      <w:r w:rsidR="004A6EAB" w:rsidRPr="002A1B46">
        <w:rPr>
          <w:b/>
        </w:rPr>
        <w:t xml:space="preserve"> 1</w:t>
      </w:r>
      <w:r w:rsidR="00F65169">
        <w:rPr>
          <w:b/>
        </w:rPr>
        <w:t>5</w:t>
      </w:r>
      <w:r w:rsidR="00CB3CA9">
        <w:rPr>
          <w:b/>
        </w:rPr>
        <w:t> :</w:t>
      </w:r>
      <w:r w:rsidR="00F65169">
        <w:rPr>
          <w:b/>
        </w:rPr>
        <w:t xml:space="preserve"> </w:t>
      </w:r>
      <w:r w:rsidR="008E4DA4">
        <w:rPr>
          <w:b/>
        </w:rPr>
        <w:t>Description de la procédure d’élaboration et de suivi des devis</w:t>
      </w:r>
    </w:p>
    <w:p w:rsidR="008E4DA4" w:rsidRDefault="008E4DA4" w:rsidP="008E4DA4">
      <w:pPr>
        <w:pStyle w:val="Sansinterligne"/>
        <w:ind w:firstLine="0"/>
        <w:jc w:val="center"/>
        <w:rPr>
          <w:b/>
        </w:rPr>
      </w:pPr>
    </w:p>
    <w:p w:rsidR="008E4DA4" w:rsidRDefault="008E4DA4" w:rsidP="008E4DA4">
      <w:pPr>
        <w:pStyle w:val="Sansinterligne"/>
        <w:ind w:firstLine="0"/>
      </w:pPr>
      <w:r>
        <w:t>Les devis, notamment en ce qui concerne les particuliers, sont élaborés par le service commercial éventuellement après consultation du service comptable et du contrôle de gestion.</w:t>
      </w:r>
    </w:p>
    <w:p w:rsidR="008E4DA4" w:rsidRDefault="008E4DA4" w:rsidP="008E4DA4">
      <w:pPr>
        <w:pStyle w:val="Sansinterligne"/>
        <w:ind w:firstLine="0"/>
      </w:pPr>
      <w:r>
        <w:t>En cas d’acceptation par le client et lors du démarrage du chantier, le chef de chantier met à jour le devis avec le numéro de chantier.</w:t>
      </w:r>
    </w:p>
    <w:p w:rsidR="008E4DA4" w:rsidRDefault="008E4DA4" w:rsidP="008E4DA4">
      <w:pPr>
        <w:pStyle w:val="Sansinterligne"/>
        <w:ind w:firstLine="0"/>
      </w:pPr>
      <w:r>
        <w:t>Pendant l’exécution des travaux, le chef de chantier comme le service contrôle de gestion ont accès au devis pour contrôler les montants engagés par rapport au montant prévu.</w:t>
      </w:r>
    </w:p>
    <w:p w:rsidR="008E4DA4" w:rsidRDefault="008E4DA4" w:rsidP="008E4DA4">
      <w:pPr>
        <w:pStyle w:val="Sansinterligne"/>
        <w:ind w:firstLine="0"/>
      </w:pPr>
      <w:r>
        <w:t>Le service comptable a également accès aux devis lors de l’établissement des factures concernant le chantier.</w:t>
      </w:r>
    </w:p>
    <w:p w:rsidR="00BC7A8A" w:rsidRPr="002A1B46" w:rsidRDefault="008E4DA4" w:rsidP="008E4DA4">
      <w:pPr>
        <w:pStyle w:val="Sansinterligne"/>
        <w:ind w:firstLine="0"/>
      </w:pPr>
      <w:r>
        <w:t>Que les devis aient été acceptés ou pas par le client, ils sont conservés dans la base de données. Seul l’administrateur du système, qui possède toutes les autorisations sur la base de données, peut éventuellement supprimer des devis.</w:t>
      </w:r>
    </w:p>
    <w:p w:rsidR="00387608" w:rsidRDefault="00387608" w:rsidP="00457CDB">
      <w:pPr>
        <w:pStyle w:val="Sansinterligne"/>
        <w:ind w:firstLine="0"/>
      </w:pPr>
    </w:p>
    <w:p w:rsidR="008E4DA4" w:rsidRDefault="008E4DA4" w:rsidP="00457CDB">
      <w:pPr>
        <w:pStyle w:val="Sansinterligne"/>
        <w:ind w:firstLine="0"/>
      </w:pPr>
    </w:p>
    <w:p w:rsidR="008E4DA4" w:rsidRPr="002A1B46" w:rsidRDefault="008E4DA4" w:rsidP="00104AC5">
      <w:pPr>
        <w:pStyle w:val="Sansinterligne"/>
        <w:ind w:firstLine="0"/>
        <w:jc w:val="center"/>
        <w:rPr>
          <w:b/>
        </w:rPr>
      </w:pPr>
      <w:r>
        <w:rPr>
          <w:b/>
        </w:rPr>
        <w:t>ANNEXE 1</w:t>
      </w:r>
      <w:r w:rsidR="00F65169">
        <w:rPr>
          <w:b/>
        </w:rPr>
        <w:t xml:space="preserve">6 : </w:t>
      </w:r>
      <w:r w:rsidRPr="002A1B46">
        <w:rPr>
          <w:b/>
        </w:rPr>
        <w:t xml:space="preserve">Extrait de règles de gestion et </w:t>
      </w:r>
      <w:r>
        <w:rPr>
          <w:b/>
        </w:rPr>
        <w:t>du schéma relationnel</w:t>
      </w:r>
    </w:p>
    <w:p w:rsidR="008E4DA4" w:rsidRDefault="008E4DA4" w:rsidP="008E4DA4">
      <w:pPr>
        <w:pStyle w:val="Sansinterligne"/>
        <w:ind w:firstLine="0"/>
      </w:pPr>
    </w:p>
    <w:p w:rsidR="008E4DA4" w:rsidRPr="002A1B46" w:rsidRDefault="008E4DA4" w:rsidP="008E4DA4">
      <w:pPr>
        <w:pStyle w:val="Sansinterligne"/>
        <w:ind w:firstLine="0"/>
      </w:pPr>
      <w:r w:rsidRPr="00B31298">
        <w:rPr>
          <w:b/>
        </w:rPr>
        <w:t>Règles de gestion</w:t>
      </w:r>
      <w:r w:rsidRPr="002A1B46">
        <w:t> :</w:t>
      </w:r>
    </w:p>
    <w:p w:rsidR="008E4DA4" w:rsidRPr="002A1B46" w:rsidRDefault="008E4DA4" w:rsidP="00B73D64">
      <w:pPr>
        <w:pStyle w:val="Sansinterligne"/>
        <w:numPr>
          <w:ilvl w:val="0"/>
          <w:numId w:val="3"/>
        </w:numPr>
      </w:pPr>
      <w:r w:rsidRPr="002A1B46">
        <w:t>Un composant est acheté chez un seul fournisseur mais un fournisseur peut vendre plusieurs composants à l’entreprise</w:t>
      </w:r>
      <w:r w:rsidR="00AF5DBD">
        <w:t>.</w:t>
      </w:r>
    </w:p>
    <w:p w:rsidR="008E4DA4" w:rsidRPr="002A1B46" w:rsidRDefault="008E4DA4" w:rsidP="00B73D64">
      <w:pPr>
        <w:pStyle w:val="Sansinterligne"/>
        <w:numPr>
          <w:ilvl w:val="0"/>
          <w:numId w:val="3"/>
        </w:numPr>
      </w:pPr>
      <w:r w:rsidRPr="002A1B46">
        <w:t>Un composant n’est acheté que lorsqu’il est utilisé dans au moins un chantier</w:t>
      </w:r>
      <w:r w:rsidR="00AF5DBD">
        <w:t>.</w:t>
      </w:r>
    </w:p>
    <w:p w:rsidR="008E4DA4" w:rsidRPr="002A1B46" w:rsidRDefault="008E4DA4" w:rsidP="00B73D64">
      <w:pPr>
        <w:pStyle w:val="Sansinterligne"/>
        <w:numPr>
          <w:ilvl w:val="0"/>
          <w:numId w:val="3"/>
        </w:numPr>
      </w:pPr>
      <w:r w:rsidRPr="002A1B46">
        <w:t>Un salarié peut au cours d’une journée participer à un ou plusieurs chantiers</w:t>
      </w:r>
      <w:r w:rsidR="00AF5DBD">
        <w:t>.</w:t>
      </w:r>
    </w:p>
    <w:p w:rsidR="008E4DA4" w:rsidRPr="002A1B46" w:rsidRDefault="008E4DA4" w:rsidP="00B73D64">
      <w:pPr>
        <w:pStyle w:val="Sansinterligne"/>
        <w:numPr>
          <w:ilvl w:val="0"/>
          <w:numId w:val="3"/>
        </w:numPr>
      </w:pPr>
      <w:r w:rsidRPr="002A1B46">
        <w:t>Il peut arriver qu’il n’y ait aucun salarié affecté à un chantier pendant une journée de travail</w:t>
      </w:r>
      <w:r w:rsidR="00AF5DBD">
        <w:t>.</w:t>
      </w:r>
    </w:p>
    <w:p w:rsidR="008E4DA4" w:rsidRDefault="008E4DA4" w:rsidP="008E4DA4">
      <w:pPr>
        <w:pStyle w:val="Sansinterligne"/>
        <w:ind w:firstLine="0"/>
        <w:jc w:val="left"/>
        <w:rPr>
          <w:b/>
        </w:rPr>
      </w:pPr>
    </w:p>
    <w:p w:rsidR="008E4DA4" w:rsidRDefault="008E4DA4" w:rsidP="008E4DA4">
      <w:pPr>
        <w:pStyle w:val="Sansinterligne"/>
        <w:ind w:firstLine="0"/>
        <w:jc w:val="left"/>
        <w:rPr>
          <w:b/>
        </w:rPr>
      </w:pPr>
      <w:r>
        <w:rPr>
          <w:b/>
        </w:rPr>
        <w:t>Extrait du schéma des relations</w:t>
      </w:r>
    </w:p>
    <w:p w:rsidR="008E4DA4" w:rsidRPr="00BF6E9D" w:rsidRDefault="008E4DA4" w:rsidP="008E4DA4">
      <w:pPr>
        <w:pStyle w:val="Sansinterligne"/>
        <w:ind w:firstLine="0"/>
        <w:jc w:val="left"/>
      </w:pPr>
      <w:r w:rsidRPr="00BF6E9D">
        <w:t>FACTURES (</w:t>
      </w:r>
      <w:proofErr w:type="spellStart"/>
      <w:r w:rsidRPr="00BF6E9D">
        <w:rPr>
          <w:u w:val="single"/>
        </w:rPr>
        <w:t>Num_Fact</w:t>
      </w:r>
      <w:proofErr w:type="spellEnd"/>
      <w:r w:rsidRPr="00BF6E9D">
        <w:t xml:space="preserve">, </w:t>
      </w:r>
      <w:proofErr w:type="spellStart"/>
      <w:r w:rsidRPr="00BF6E9D">
        <w:t>Date_Fact</w:t>
      </w:r>
      <w:proofErr w:type="spellEnd"/>
      <w:r w:rsidRPr="00BF6E9D">
        <w:t xml:space="preserve">, </w:t>
      </w:r>
      <w:proofErr w:type="spellStart"/>
      <w:r w:rsidRPr="00BF6E9D">
        <w:t>Montant_Fact</w:t>
      </w:r>
      <w:proofErr w:type="spellEnd"/>
      <w:r w:rsidRPr="00BF6E9D">
        <w:t xml:space="preserve">, </w:t>
      </w:r>
      <w:proofErr w:type="spellStart"/>
      <w:r w:rsidRPr="00BF6E9D">
        <w:t>Num_Cli</w:t>
      </w:r>
      <w:proofErr w:type="spellEnd"/>
      <w:r w:rsidRPr="00BF6E9D">
        <w:t xml:space="preserve">#, </w:t>
      </w:r>
      <w:proofErr w:type="spellStart"/>
      <w:r w:rsidRPr="00BF6E9D">
        <w:t>Id_Chantier</w:t>
      </w:r>
      <w:proofErr w:type="spellEnd"/>
      <w:r w:rsidRPr="00BF6E9D">
        <w:t>#)</w:t>
      </w:r>
    </w:p>
    <w:p w:rsidR="008E4DA4" w:rsidRPr="00BF6E9D" w:rsidRDefault="008E4DA4" w:rsidP="008E4DA4">
      <w:pPr>
        <w:pStyle w:val="Sansinterligne"/>
        <w:ind w:firstLine="0"/>
        <w:jc w:val="left"/>
      </w:pPr>
      <w:r w:rsidRPr="00BF6E9D">
        <w:t>COMPOSANTS (</w:t>
      </w:r>
      <w:proofErr w:type="spellStart"/>
      <w:r w:rsidRPr="00BF6E9D">
        <w:rPr>
          <w:u w:val="single"/>
        </w:rPr>
        <w:t>Code_compo</w:t>
      </w:r>
      <w:proofErr w:type="spellEnd"/>
      <w:r w:rsidRPr="00BF6E9D">
        <w:t xml:space="preserve">, </w:t>
      </w:r>
      <w:proofErr w:type="spellStart"/>
      <w:r w:rsidRPr="00BF6E9D">
        <w:t>Design_compo</w:t>
      </w:r>
      <w:proofErr w:type="spellEnd"/>
      <w:r w:rsidRPr="00BF6E9D">
        <w:t xml:space="preserve">, </w:t>
      </w:r>
      <w:proofErr w:type="spellStart"/>
      <w:r w:rsidRPr="00BF6E9D">
        <w:t>PHAHT_compo</w:t>
      </w:r>
      <w:proofErr w:type="spellEnd"/>
      <w:r w:rsidRPr="00BF6E9D">
        <w:t xml:space="preserve">, </w:t>
      </w:r>
      <w:proofErr w:type="spellStart"/>
      <w:r w:rsidRPr="00BF6E9D">
        <w:t>Num_Four</w:t>
      </w:r>
      <w:proofErr w:type="spellEnd"/>
      <w:r w:rsidRPr="00BF6E9D">
        <w:t>#)</w:t>
      </w:r>
    </w:p>
    <w:p w:rsidR="008E4DA4" w:rsidRPr="00BF6E9D" w:rsidRDefault="008E4DA4" w:rsidP="008E4DA4">
      <w:pPr>
        <w:pStyle w:val="Sansinterligne"/>
        <w:ind w:firstLine="0"/>
        <w:jc w:val="left"/>
      </w:pPr>
      <w:r w:rsidRPr="00BF6E9D">
        <w:t>FOURNISSEURS (</w:t>
      </w:r>
      <w:proofErr w:type="spellStart"/>
      <w:r w:rsidRPr="00BF6E9D">
        <w:rPr>
          <w:u w:val="single"/>
        </w:rPr>
        <w:t>Num_Four</w:t>
      </w:r>
      <w:proofErr w:type="spellEnd"/>
      <w:r w:rsidRPr="00BF6E9D">
        <w:t xml:space="preserve">, </w:t>
      </w:r>
      <w:proofErr w:type="spellStart"/>
      <w:r w:rsidRPr="00BF6E9D">
        <w:t>Nom_Four</w:t>
      </w:r>
      <w:proofErr w:type="spellEnd"/>
      <w:r w:rsidRPr="00BF6E9D">
        <w:t xml:space="preserve">, </w:t>
      </w:r>
      <w:proofErr w:type="spellStart"/>
      <w:r w:rsidRPr="00BF6E9D">
        <w:t>Adresse_Four</w:t>
      </w:r>
      <w:proofErr w:type="spellEnd"/>
      <w:r w:rsidRPr="00BF6E9D">
        <w:t>)</w:t>
      </w:r>
    </w:p>
    <w:p w:rsidR="008E4DA4" w:rsidRPr="002A1B46" w:rsidRDefault="008E4DA4" w:rsidP="00457CDB">
      <w:pPr>
        <w:pStyle w:val="Sansinterligne"/>
        <w:ind w:firstLine="0"/>
        <w:sectPr w:rsidR="008E4DA4" w:rsidRPr="002A1B46" w:rsidSect="00916B8A">
          <w:pgSz w:w="11906" w:h="16838"/>
          <w:pgMar w:top="964" w:right="964" w:bottom="709" w:left="964" w:header="709" w:footer="709" w:gutter="0"/>
          <w:cols w:space="708"/>
          <w:docGrid w:linePitch="360"/>
        </w:sectPr>
      </w:pPr>
    </w:p>
    <w:p w:rsidR="006E1CE0" w:rsidRPr="002A1B46" w:rsidRDefault="006E1CE0" w:rsidP="006E1CE0">
      <w:pPr>
        <w:ind w:firstLine="0"/>
        <w:rPr>
          <w:noProof w:val="0"/>
          <w:sz w:val="4"/>
          <w:szCs w:val="4"/>
        </w:rPr>
      </w:pPr>
    </w:p>
    <w:p w:rsidR="008E4DA4" w:rsidRPr="00FC1CE7" w:rsidRDefault="008E4DA4" w:rsidP="008E4DA4">
      <w:pPr>
        <w:jc w:val="center"/>
        <w:rPr>
          <w:b/>
        </w:rPr>
      </w:pPr>
      <w:r w:rsidRPr="00FC1CE7">
        <w:rPr>
          <w:b/>
        </w:rPr>
        <w:t>ANNEXE A</w:t>
      </w:r>
    </w:p>
    <w:p w:rsidR="008E4DA4" w:rsidRDefault="008E4DA4" w:rsidP="008E4DA4">
      <w:pPr>
        <w:jc w:val="center"/>
        <w:rPr>
          <w:b/>
        </w:rPr>
      </w:pPr>
      <w:r>
        <w:rPr>
          <w:b/>
        </w:rPr>
        <w:t>Extrait du modèle conceptuel de données (à compléter et à rendre avec la copie)</w:t>
      </w:r>
    </w:p>
    <w:p w:rsidR="008E4DA4" w:rsidRDefault="008E4DA4" w:rsidP="008E4DA4">
      <w:pPr>
        <w:jc w:val="center"/>
        <w:rPr>
          <w:b/>
        </w:rPr>
      </w:pPr>
    </w:p>
    <w:bookmarkStart w:id="0" w:name="_MON_1441193025"/>
    <w:bookmarkEnd w:id="0"/>
    <w:p w:rsidR="000A4C15" w:rsidRPr="002B4EE1" w:rsidRDefault="00FB1C56" w:rsidP="001548F1">
      <w:pPr>
        <w:jc w:val="center"/>
        <w:rPr>
          <w:color w:val="FF0000"/>
        </w:rPr>
      </w:pPr>
      <w:r w:rsidRPr="008869CF">
        <w:rPr>
          <w:b/>
        </w:rPr>
        <w:object w:dxaOrig="14473" w:dyaOrig="6394">
          <v:shape id="_x0000_i1025" type="#_x0000_t75" style="width:723.75pt;height:319.5pt" o:ole="">
            <v:imagedata r:id="rId21" o:title=""/>
          </v:shape>
          <o:OLEObject Type="Embed" ProgID="Excel.Sheet.12" ShapeID="_x0000_i1025" DrawAspect="Content" ObjectID="_1461914647" r:id="rId22"/>
        </w:object>
      </w:r>
    </w:p>
    <w:sectPr w:rsidR="000A4C15" w:rsidRPr="002B4EE1" w:rsidSect="00916B8A">
      <w:pgSz w:w="16838" w:h="11906" w:orient="landscape"/>
      <w:pgMar w:top="964" w:right="964" w:bottom="96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6CF" w:rsidRDefault="005D76CF" w:rsidP="000A4974">
      <w:pPr>
        <w:spacing w:line="240" w:lineRule="auto"/>
      </w:pPr>
      <w:r>
        <w:separator/>
      </w:r>
    </w:p>
  </w:endnote>
  <w:endnote w:type="continuationSeparator" w:id="0">
    <w:p w:rsidR="005D76CF" w:rsidRDefault="005D76CF" w:rsidP="000A49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112418"/>
      <w:docPartObj>
        <w:docPartGallery w:val="Page Numbers (Bottom of Page)"/>
        <w:docPartUnique/>
      </w:docPartObj>
    </w:sdtPr>
    <w:sdtContent>
      <w:sdt>
        <w:sdtPr>
          <w:id w:val="573112419"/>
          <w:docPartObj>
            <w:docPartGallery w:val="Page Numbers (Top of Page)"/>
            <w:docPartUnique/>
          </w:docPartObj>
        </w:sdtPr>
        <w:sdtContent>
          <w:p w:rsidR="00B707E1" w:rsidRDefault="00B707E1" w:rsidP="00D17A10">
            <w:pPr>
              <w:pStyle w:val="Pieddepage"/>
              <w:jc w:val="right"/>
            </w:pPr>
            <w:r>
              <w:t xml:space="preserve">Page </w:t>
            </w:r>
            <w:r w:rsidR="00D63D0E">
              <w:rPr>
                <w:b/>
                <w:sz w:val="24"/>
                <w:szCs w:val="24"/>
              </w:rPr>
              <w:fldChar w:fldCharType="begin"/>
            </w:r>
            <w:r>
              <w:rPr>
                <w:b/>
              </w:rPr>
              <w:instrText>PAGE</w:instrText>
            </w:r>
            <w:r w:rsidR="00D63D0E">
              <w:rPr>
                <w:b/>
                <w:sz w:val="24"/>
                <w:szCs w:val="24"/>
              </w:rPr>
              <w:fldChar w:fldCharType="separate"/>
            </w:r>
            <w:r w:rsidR="000E222E">
              <w:rPr>
                <w:b/>
              </w:rPr>
              <w:t>8</w:t>
            </w:r>
            <w:r w:rsidR="00D63D0E">
              <w:rPr>
                <w:b/>
                <w:sz w:val="24"/>
                <w:szCs w:val="24"/>
              </w:rPr>
              <w:fldChar w:fldCharType="end"/>
            </w:r>
            <w:r>
              <w:t xml:space="preserve"> sur </w:t>
            </w:r>
            <w:r w:rsidR="00D63D0E">
              <w:rPr>
                <w:b/>
                <w:sz w:val="24"/>
                <w:szCs w:val="24"/>
              </w:rPr>
              <w:fldChar w:fldCharType="begin"/>
            </w:r>
            <w:r>
              <w:rPr>
                <w:b/>
              </w:rPr>
              <w:instrText>NUMPAGES</w:instrText>
            </w:r>
            <w:r w:rsidR="00D63D0E">
              <w:rPr>
                <w:b/>
                <w:sz w:val="24"/>
                <w:szCs w:val="24"/>
              </w:rPr>
              <w:fldChar w:fldCharType="separate"/>
            </w:r>
            <w:r w:rsidR="000E222E">
              <w:rPr>
                <w:b/>
              </w:rPr>
              <w:t>20</w:t>
            </w:r>
            <w:r w:rsidR="00D63D0E">
              <w:rPr>
                <w:b/>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66448"/>
      <w:docPartObj>
        <w:docPartGallery w:val="Page Numbers (Bottom of Page)"/>
        <w:docPartUnique/>
      </w:docPartObj>
    </w:sdtPr>
    <w:sdtContent>
      <w:sdt>
        <w:sdtPr>
          <w:id w:val="123787606"/>
          <w:docPartObj>
            <w:docPartGallery w:val="Page Numbers (Top of Page)"/>
            <w:docPartUnique/>
          </w:docPartObj>
        </w:sdtPr>
        <w:sdtContent>
          <w:p w:rsidR="00B707E1" w:rsidRDefault="00B707E1">
            <w:pPr>
              <w:pStyle w:val="Pieddepage"/>
              <w:jc w:val="right"/>
            </w:pPr>
            <w:r>
              <w:t xml:space="preserve">Page </w:t>
            </w:r>
            <w:r w:rsidR="00D63D0E">
              <w:rPr>
                <w:b/>
                <w:sz w:val="24"/>
                <w:szCs w:val="24"/>
              </w:rPr>
              <w:fldChar w:fldCharType="begin"/>
            </w:r>
            <w:r>
              <w:rPr>
                <w:b/>
              </w:rPr>
              <w:instrText>PAGE</w:instrText>
            </w:r>
            <w:r w:rsidR="00D63D0E">
              <w:rPr>
                <w:b/>
                <w:sz w:val="24"/>
                <w:szCs w:val="24"/>
              </w:rPr>
              <w:fldChar w:fldCharType="separate"/>
            </w:r>
            <w:r w:rsidR="000E222E">
              <w:rPr>
                <w:b/>
              </w:rPr>
              <w:t>15</w:t>
            </w:r>
            <w:r w:rsidR="00D63D0E">
              <w:rPr>
                <w:b/>
                <w:sz w:val="24"/>
                <w:szCs w:val="24"/>
              </w:rPr>
              <w:fldChar w:fldCharType="end"/>
            </w:r>
            <w:r>
              <w:t xml:space="preserve"> sur </w:t>
            </w:r>
            <w:r w:rsidR="00D63D0E">
              <w:rPr>
                <w:b/>
                <w:sz w:val="24"/>
                <w:szCs w:val="24"/>
              </w:rPr>
              <w:fldChar w:fldCharType="begin"/>
            </w:r>
            <w:r>
              <w:rPr>
                <w:b/>
              </w:rPr>
              <w:instrText>NUMPAGES</w:instrText>
            </w:r>
            <w:r w:rsidR="00D63D0E">
              <w:rPr>
                <w:b/>
                <w:sz w:val="24"/>
                <w:szCs w:val="24"/>
              </w:rPr>
              <w:fldChar w:fldCharType="separate"/>
            </w:r>
            <w:r w:rsidR="000E222E">
              <w:rPr>
                <w:b/>
              </w:rPr>
              <w:t>20</w:t>
            </w:r>
            <w:r w:rsidR="00D63D0E">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6CF" w:rsidRDefault="005D76CF" w:rsidP="000A4974">
      <w:pPr>
        <w:spacing w:line="240" w:lineRule="auto"/>
      </w:pPr>
      <w:r>
        <w:separator/>
      </w:r>
    </w:p>
  </w:footnote>
  <w:footnote w:type="continuationSeparator" w:id="0">
    <w:p w:rsidR="005D76CF" w:rsidRDefault="005D76CF" w:rsidP="000A4974">
      <w:pPr>
        <w:spacing w:line="240" w:lineRule="auto"/>
      </w:pPr>
      <w:r>
        <w:continuationSeparator/>
      </w:r>
    </w:p>
  </w:footnote>
  <w:footnote w:id="1">
    <w:p w:rsidR="00B707E1" w:rsidRDefault="00B707E1">
      <w:pPr>
        <w:pStyle w:val="Notedebasdepage"/>
        <w:ind w:firstLine="0"/>
        <w:rPr>
          <w:sz w:val="22"/>
          <w:szCs w:val="22"/>
        </w:rPr>
      </w:pPr>
      <w:r w:rsidRPr="00C8768D">
        <w:rPr>
          <w:rStyle w:val="Appelnotedebasdep"/>
          <w:sz w:val="22"/>
          <w:szCs w:val="22"/>
        </w:rPr>
        <w:footnoteRef/>
      </w:r>
      <w:r w:rsidRPr="00C8768D">
        <w:rPr>
          <w:sz w:val="22"/>
          <w:szCs w:val="22"/>
        </w:rPr>
        <w:t xml:space="preserve"> Les informations relatives aux mois d’août et de septembre sont données à titre </w:t>
      </w:r>
      <w:r>
        <w:rPr>
          <w:sz w:val="22"/>
          <w:szCs w:val="22"/>
        </w:rPr>
        <w:t xml:space="preserve">purement </w:t>
      </w:r>
      <w:r w:rsidRPr="00C8768D">
        <w:rPr>
          <w:sz w:val="22"/>
          <w:szCs w:val="22"/>
        </w:rPr>
        <w:t>informatif.</w:t>
      </w:r>
    </w:p>
  </w:footnote>
  <w:footnote w:id="2">
    <w:p w:rsidR="00B707E1" w:rsidRDefault="00B707E1" w:rsidP="00197E31">
      <w:pPr>
        <w:pStyle w:val="Sansinterligne"/>
        <w:ind w:firstLine="0"/>
      </w:pPr>
      <w:r>
        <w:rPr>
          <w:rStyle w:val="Appelnotedebasdep"/>
        </w:rPr>
        <w:footnoteRef/>
      </w:r>
      <w:r>
        <w:t xml:space="preserve"> Les chiffres en italiques sont des prévisions, les charges n’ayant pas encore été engagées au cours de la période étudiée.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A18"/>
    <w:multiLevelType w:val="hybridMultilevel"/>
    <w:tmpl w:val="BF141CC4"/>
    <w:lvl w:ilvl="0" w:tplc="E23A4748">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5D2E99"/>
    <w:multiLevelType w:val="hybridMultilevel"/>
    <w:tmpl w:val="DBA00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D52EDF"/>
    <w:multiLevelType w:val="hybridMultilevel"/>
    <w:tmpl w:val="A4889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751BC8"/>
    <w:multiLevelType w:val="hybridMultilevel"/>
    <w:tmpl w:val="B7CA42B6"/>
    <w:lvl w:ilvl="0" w:tplc="05C80914">
      <w:start w:val="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666805"/>
    <w:multiLevelType w:val="hybridMultilevel"/>
    <w:tmpl w:val="577ED3F4"/>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9E297D"/>
    <w:multiLevelType w:val="hybridMultilevel"/>
    <w:tmpl w:val="3DC4E744"/>
    <w:lvl w:ilvl="0" w:tplc="DED88152">
      <w:start w:val="5"/>
      <w:numFmt w:val="bullet"/>
      <w:lvlText w:val="-"/>
      <w:lvlJc w:val="left"/>
      <w:pPr>
        <w:ind w:left="720" w:hanging="360"/>
      </w:pPr>
      <w:rPr>
        <w:rFonts w:ascii="Times" w:eastAsiaTheme="minorHAnsi"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E40F79"/>
    <w:multiLevelType w:val="hybridMultilevel"/>
    <w:tmpl w:val="D014196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CDE4E16"/>
    <w:multiLevelType w:val="hybridMultilevel"/>
    <w:tmpl w:val="BA5856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DE464A6"/>
    <w:multiLevelType w:val="hybridMultilevel"/>
    <w:tmpl w:val="665E9AEC"/>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E13514F"/>
    <w:multiLevelType w:val="hybridMultilevel"/>
    <w:tmpl w:val="8C04F6E4"/>
    <w:lvl w:ilvl="0" w:tplc="65F86524">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64E43D7B"/>
    <w:multiLevelType w:val="hybridMultilevel"/>
    <w:tmpl w:val="18302F88"/>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C26CAC"/>
    <w:multiLevelType w:val="hybridMultilevel"/>
    <w:tmpl w:val="58CCFFAC"/>
    <w:lvl w:ilvl="0" w:tplc="B35C43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C04BE7"/>
    <w:multiLevelType w:val="hybridMultilevel"/>
    <w:tmpl w:val="2C542160"/>
    <w:lvl w:ilvl="0" w:tplc="A76A1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CCB5E3D"/>
    <w:multiLevelType w:val="hybridMultilevel"/>
    <w:tmpl w:val="4C34C75E"/>
    <w:lvl w:ilvl="0" w:tplc="D3D4F26A">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11"/>
  </w:num>
  <w:num w:numId="5">
    <w:abstractNumId w:val="12"/>
  </w:num>
  <w:num w:numId="6">
    <w:abstractNumId w:val="9"/>
  </w:num>
  <w:num w:numId="7">
    <w:abstractNumId w:val="10"/>
  </w:num>
  <w:num w:numId="8">
    <w:abstractNumId w:val="0"/>
  </w:num>
  <w:num w:numId="9">
    <w:abstractNumId w:val="8"/>
  </w:num>
  <w:num w:numId="10">
    <w:abstractNumId w:val="6"/>
  </w:num>
  <w:num w:numId="11">
    <w:abstractNumId w:val="2"/>
  </w:num>
  <w:num w:numId="12">
    <w:abstractNumId w:val="7"/>
  </w:num>
  <w:num w:numId="13">
    <w:abstractNumId w:val="1"/>
  </w:num>
  <w:num w:numId="14">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355B"/>
    <w:rsid w:val="000017BD"/>
    <w:rsid w:val="000100DA"/>
    <w:rsid w:val="00024608"/>
    <w:rsid w:val="00027E70"/>
    <w:rsid w:val="0003064B"/>
    <w:rsid w:val="000312AF"/>
    <w:rsid w:val="00031A82"/>
    <w:rsid w:val="000452D4"/>
    <w:rsid w:val="00046330"/>
    <w:rsid w:val="0004784A"/>
    <w:rsid w:val="000529AC"/>
    <w:rsid w:val="00053894"/>
    <w:rsid w:val="00070268"/>
    <w:rsid w:val="00071BA5"/>
    <w:rsid w:val="000932A6"/>
    <w:rsid w:val="000937E4"/>
    <w:rsid w:val="0009601C"/>
    <w:rsid w:val="00096485"/>
    <w:rsid w:val="000A2784"/>
    <w:rsid w:val="000A3DC6"/>
    <w:rsid w:val="000A4974"/>
    <w:rsid w:val="000A4C15"/>
    <w:rsid w:val="000B0432"/>
    <w:rsid w:val="000B686F"/>
    <w:rsid w:val="000C284C"/>
    <w:rsid w:val="000C4576"/>
    <w:rsid w:val="000D5DB1"/>
    <w:rsid w:val="000D6CBA"/>
    <w:rsid w:val="000D7636"/>
    <w:rsid w:val="000E222E"/>
    <w:rsid w:val="000E2BD3"/>
    <w:rsid w:val="000F2DF7"/>
    <w:rsid w:val="000F3847"/>
    <w:rsid w:val="000F668D"/>
    <w:rsid w:val="00100303"/>
    <w:rsid w:val="001013D5"/>
    <w:rsid w:val="00104AC5"/>
    <w:rsid w:val="00111A8F"/>
    <w:rsid w:val="00112EBE"/>
    <w:rsid w:val="00123699"/>
    <w:rsid w:val="00123928"/>
    <w:rsid w:val="001439F2"/>
    <w:rsid w:val="00150783"/>
    <w:rsid w:val="001548F1"/>
    <w:rsid w:val="001571CE"/>
    <w:rsid w:val="00164696"/>
    <w:rsid w:val="00165282"/>
    <w:rsid w:val="00177718"/>
    <w:rsid w:val="00196102"/>
    <w:rsid w:val="00197E31"/>
    <w:rsid w:val="001A1BFC"/>
    <w:rsid w:val="001A2169"/>
    <w:rsid w:val="001B040F"/>
    <w:rsid w:val="001B45CD"/>
    <w:rsid w:val="001C26E8"/>
    <w:rsid w:val="001D1133"/>
    <w:rsid w:val="001D3A0E"/>
    <w:rsid w:val="001E0218"/>
    <w:rsid w:val="001E1CEF"/>
    <w:rsid w:val="001E47B6"/>
    <w:rsid w:val="001F5603"/>
    <w:rsid w:val="002077A9"/>
    <w:rsid w:val="00211C04"/>
    <w:rsid w:val="002121D2"/>
    <w:rsid w:val="00230583"/>
    <w:rsid w:val="002375B3"/>
    <w:rsid w:val="0024299B"/>
    <w:rsid w:val="002440C4"/>
    <w:rsid w:val="0025219D"/>
    <w:rsid w:val="002528C5"/>
    <w:rsid w:val="00261887"/>
    <w:rsid w:val="0026340A"/>
    <w:rsid w:val="0027607D"/>
    <w:rsid w:val="0027661F"/>
    <w:rsid w:val="00286875"/>
    <w:rsid w:val="00293482"/>
    <w:rsid w:val="00293630"/>
    <w:rsid w:val="00296E66"/>
    <w:rsid w:val="00297D0B"/>
    <w:rsid w:val="002A1B46"/>
    <w:rsid w:val="002A2669"/>
    <w:rsid w:val="002A4179"/>
    <w:rsid w:val="002A4673"/>
    <w:rsid w:val="002A5F99"/>
    <w:rsid w:val="002A7E75"/>
    <w:rsid w:val="002B4EE1"/>
    <w:rsid w:val="002B6936"/>
    <w:rsid w:val="002C15CC"/>
    <w:rsid w:val="002D6CD9"/>
    <w:rsid w:val="002D742B"/>
    <w:rsid w:val="002E07B6"/>
    <w:rsid w:val="002E55F0"/>
    <w:rsid w:val="002E7B87"/>
    <w:rsid w:val="002F1D1E"/>
    <w:rsid w:val="002F2CDE"/>
    <w:rsid w:val="002F65D0"/>
    <w:rsid w:val="00301DDE"/>
    <w:rsid w:val="003044F2"/>
    <w:rsid w:val="00305CBA"/>
    <w:rsid w:val="00310563"/>
    <w:rsid w:val="003207BD"/>
    <w:rsid w:val="00321E42"/>
    <w:rsid w:val="003239D2"/>
    <w:rsid w:val="00330820"/>
    <w:rsid w:val="00331428"/>
    <w:rsid w:val="00335376"/>
    <w:rsid w:val="00345DCE"/>
    <w:rsid w:val="00351AC5"/>
    <w:rsid w:val="00353BC5"/>
    <w:rsid w:val="00372D95"/>
    <w:rsid w:val="00375297"/>
    <w:rsid w:val="0037579A"/>
    <w:rsid w:val="00375DCA"/>
    <w:rsid w:val="003841A8"/>
    <w:rsid w:val="0038682E"/>
    <w:rsid w:val="003873C5"/>
    <w:rsid w:val="00387608"/>
    <w:rsid w:val="003934B4"/>
    <w:rsid w:val="00395528"/>
    <w:rsid w:val="003A43B2"/>
    <w:rsid w:val="003A5272"/>
    <w:rsid w:val="003A663C"/>
    <w:rsid w:val="003B2520"/>
    <w:rsid w:val="003D3297"/>
    <w:rsid w:val="003D3FA1"/>
    <w:rsid w:val="003D7ADF"/>
    <w:rsid w:val="003E06EC"/>
    <w:rsid w:val="003E21F6"/>
    <w:rsid w:val="003F0E68"/>
    <w:rsid w:val="003F122D"/>
    <w:rsid w:val="00405A8C"/>
    <w:rsid w:val="00406DB5"/>
    <w:rsid w:val="00415044"/>
    <w:rsid w:val="004162D4"/>
    <w:rsid w:val="004169E9"/>
    <w:rsid w:val="0042090D"/>
    <w:rsid w:val="00421D85"/>
    <w:rsid w:val="00425385"/>
    <w:rsid w:val="00430731"/>
    <w:rsid w:val="00432BF2"/>
    <w:rsid w:val="00434BF1"/>
    <w:rsid w:val="00437576"/>
    <w:rsid w:val="00441292"/>
    <w:rsid w:val="00444A97"/>
    <w:rsid w:val="00447092"/>
    <w:rsid w:val="00457B33"/>
    <w:rsid w:val="00457CDB"/>
    <w:rsid w:val="00460DFD"/>
    <w:rsid w:val="00465AD7"/>
    <w:rsid w:val="004720B9"/>
    <w:rsid w:val="00477399"/>
    <w:rsid w:val="004910EE"/>
    <w:rsid w:val="004A6EAB"/>
    <w:rsid w:val="004A7996"/>
    <w:rsid w:val="004B6618"/>
    <w:rsid w:val="004D46FB"/>
    <w:rsid w:val="004E708F"/>
    <w:rsid w:val="004E7876"/>
    <w:rsid w:val="004F216B"/>
    <w:rsid w:val="004F485A"/>
    <w:rsid w:val="004F76FD"/>
    <w:rsid w:val="0050598F"/>
    <w:rsid w:val="005131F6"/>
    <w:rsid w:val="00521174"/>
    <w:rsid w:val="00521F9D"/>
    <w:rsid w:val="0052519A"/>
    <w:rsid w:val="00526429"/>
    <w:rsid w:val="005323CF"/>
    <w:rsid w:val="00533A40"/>
    <w:rsid w:val="00534634"/>
    <w:rsid w:val="005358EE"/>
    <w:rsid w:val="00536932"/>
    <w:rsid w:val="005372BE"/>
    <w:rsid w:val="00554FE0"/>
    <w:rsid w:val="00555B36"/>
    <w:rsid w:val="00556934"/>
    <w:rsid w:val="005734D0"/>
    <w:rsid w:val="0058536A"/>
    <w:rsid w:val="005857E2"/>
    <w:rsid w:val="005C09A4"/>
    <w:rsid w:val="005C3D7C"/>
    <w:rsid w:val="005C3E6F"/>
    <w:rsid w:val="005D3BC6"/>
    <w:rsid w:val="005D76CF"/>
    <w:rsid w:val="005D76E8"/>
    <w:rsid w:val="005D7DB1"/>
    <w:rsid w:val="005E02F7"/>
    <w:rsid w:val="005E2B63"/>
    <w:rsid w:val="005E2FB4"/>
    <w:rsid w:val="005E4243"/>
    <w:rsid w:val="005F5948"/>
    <w:rsid w:val="005F7DA4"/>
    <w:rsid w:val="00610431"/>
    <w:rsid w:val="00621AA6"/>
    <w:rsid w:val="00622DD1"/>
    <w:rsid w:val="00622FCB"/>
    <w:rsid w:val="00626DAD"/>
    <w:rsid w:val="00641806"/>
    <w:rsid w:val="006419FF"/>
    <w:rsid w:val="0064214C"/>
    <w:rsid w:val="006449E8"/>
    <w:rsid w:val="006465C1"/>
    <w:rsid w:val="006614AA"/>
    <w:rsid w:val="0066485C"/>
    <w:rsid w:val="00664BFD"/>
    <w:rsid w:val="00664E05"/>
    <w:rsid w:val="006670B8"/>
    <w:rsid w:val="00667634"/>
    <w:rsid w:val="00670C7D"/>
    <w:rsid w:val="00680BFC"/>
    <w:rsid w:val="006836A4"/>
    <w:rsid w:val="00685884"/>
    <w:rsid w:val="00685E66"/>
    <w:rsid w:val="00686A9D"/>
    <w:rsid w:val="006966D6"/>
    <w:rsid w:val="006A0B71"/>
    <w:rsid w:val="006A133C"/>
    <w:rsid w:val="006A3A67"/>
    <w:rsid w:val="006A5F44"/>
    <w:rsid w:val="006B29FA"/>
    <w:rsid w:val="006B35EF"/>
    <w:rsid w:val="006C17EF"/>
    <w:rsid w:val="006C3E32"/>
    <w:rsid w:val="006C5BAF"/>
    <w:rsid w:val="006D0BD9"/>
    <w:rsid w:val="006D5223"/>
    <w:rsid w:val="006D5437"/>
    <w:rsid w:val="006E1CE0"/>
    <w:rsid w:val="006E1CE3"/>
    <w:rsid w:val="006E1CE7"/>
    <w:rsid w:val="006E4936"/>
    <w:rsid w:val="006E4BCE"/>
    <w:rsid w:val="006F492D"/>
    <w:rsid w:val="00701CCB"/>
    <w:rsid w:val="00706DDB"/>
    <w:rsid w:val="00707362"/>
    <w:rsid w:val="007074A0"/>
    <w:rsid w:val="00713B90"/>
    <w:rsid w:val="007140D2"/>
    <w:rsid w:val="00715F4C"/>
    <w:rsid w:val="007179AE"/>
    <w:rsid w:val="00717D3A"/>
    <w:rsid w:val="0072037C"/>
    <w:rsid w:val="00725A45"/>
    <w:rsid w:val="007317C3"/>
    <w:rsid w:val="00731D88"/>
    <w:rsid w:val="00736E31"/>
    <w:rsid w:val="00740DA1"/>
    <w:rsid w:val="007431BE"/>
    <w:rsid w:val="007461D7"/>
    <w:rsid w:val="0074703E"/>
    <w:rsid w:val="0075693C"/>
    <w:rsid w:val="00765478"/>
    <w:rsid w:val="00767FA9"/>
    <w:rsid w:val="007706F4"/>
    <w:rsid w:val="0077072D"/>
    <w:rsid w:val="00781F90"/>
    <w:rsid w:val="007823A7"/>
    <w:rsid w:val="00787992"/>
    <w:rsid w:val="00790596"/>
    <w:rsid w:val="00792D08"/>
    <w:rsid w:val="007974E1"/>
    <w:rsid w:val="00797772"/>
    <w:rsid w:val="007A0F87"/>
    <w:rsid w:val="007A20A8"/>
    <w:rsid w:val="007A2FC8"/>
    <w:rsid w:val="007B0AA2"/>
    <w:rsid w:val="007B3BC7"/>
    <w:rsid w:val="007C3B97"/>
    <w:rsid w:val="007C547E"/>
    <w:rsid w:val="007E1019"/>
    <w:rsid w:val="007F478D"/>
    <w:rsid w:val="007F65CB"/>
    <w:rsid w:val="007F75DA"/>
    <w:rsid w:val="008003FF"/>
    <w:rsid w:val="008129FD"/>
    <w:rsid w:val="00824D0F"/>
    <w:rsid w:val="00832E5F"/>
    <w:rsid w:val="0083501C"/>
    <w:rsid w:val="00835836"/>
    <w:rsid w:val="00842309"/>
    <w:rsid w:val="00842BCE"/>
    <w:rsid w:val="008457F1"/>
    <w:rsid w:val="0085205A"/>
    <w:rsid w:val="00857D68"/>
    <w:rsid w:val="008615F5"/>
    <w:rsid w:val="00867CDE"/>
    <w:rsid w:val="00895B2C"/>
    <w:rsid w:val="0089635D"/>
    <w:rsid w:val="008A43D1"/>
    <w:rsid w:val="008A6A5A"/>
    <w:rsid w:val="008B1C79"/>
    <w:rsid w:val="008B27A2"/>
    <w:rsid w:val="008B36DA"/>
    <w:rsid w:val="008B7981"/>
    <w:rsid w:val="008C100E"/>
    <w:rsid w:val="008C6DBE"/>
    <w:rsid w:val="008C6E35"/>
    <w:rsid w:val="008D4738"/>
    <w:rsid w:val="008E11F4"/>
    <w:rsid w:val="008E2EB9"/>
    <w:rsid w:val="008E355C"/>
    <w:rsid w:val="008E4DA4"/>
    <w:rsid w:val="008F0ECB"/>
    <w:rsid w:val="008F7E0A"/>
    <w:rsid w:val="0090217D"/>
    <w:rsid w:val="009044EF"/>
    <w:rsid w:val="00905112"/>
    <w:rsid w:val="00905142"/>
    <w:rsid w:val="00907533"/>
    <w:rsid w:val="009079F4"/>
    <w:rsid w:val="009138F9"/>
    <w:rsid w:val="00916B8A"/>
    <w:rsid w:val="00926B58"/>
    <w:rsid w:val="00926B94"/>
    <w:rsid w:val="00927E78"/>
    <w:rsid w:val="00937339"/>
    <w:rsid w:val="009378EA"/>
    <w:rsid w:val="0094098C"/>
    <w:rsid w:val="00947AEB"/>
    <w:rsid w:val="00970D8C"/>
    <w:rsid w:val="0097326F"/>
    <w:rsid w:val="00980C7A"/>
    <w:rsid w:val="00990812"/>
    <w:rsid w:val="00996B60"/>
    <w:rsid w:val="009A353A"/>
    <w:rsid w:val="009A5CBB"/>
    <w:rsid w:val="009B33AF"/>
    <w:rsid w:val="009B445D"/>
    <w:rsid w:val="009C17DC"/>
    <w:rsid w:val="009C4B5A"/>
    <w:rsid w:val="009C63D0"/>
    <w:rsid w:val="009C6B9C"/>
    <w:rsid w:val="009D71FB"/>
    <w:rsid w:val="009E0D5C"/>
    <w:rsid w:val="009E157B"/>
    <w:rsid w:val="009E36E2"/>
    <w:rsid w:val="009F40A7"/>
    <w:rsid w:val="00A003DF"/>
    <w:rsid w:val="00A07A4A"/>
    <w:rsid w:val="00A14E4F"/>
    <w:rsid w:val="00A15702"/>
    <w:rsid w:val="00A25DF4"/>
    <w:rsid w:val="00A37245"/>
    <w:rsid w:val="00A50CEA"/>
    <w:rsid w:val="00A52A89"/>
    <w:rsid w:val="00A539DC"/>
    <w:rsid w:val="00A54A76"/>
    <w:rsid w:val="00A57718"/>
    <w:rsid w:val="00A60CF5"/>
    <w:rsid w:val="00A62C27"/>
    <w:rsid w:val="00A632D0"/>
    <w:rsid w:val="00A66C70"/>
    <w:rsid w:val="00A75635"/>
    <w:rsid w:val="00A759A1"/>
    <w:rsid w:val="00A82562"/>
    <w:rsid w:val="00A8695D"/>
    <w:rsid w:val="00A924F0"/>
    <w:rsid w:val="00A93C69"/>
    <w:rsid w:val="00A93D54"/>
    <w:rsid w:val="00AA1569"/>
    <w:rsid w:val="00AA230C"/>
    <w:rsid w:val="00AB569A"/>
    <w:rsid w:val="00AB605E"/>
    <w:rsid w:val="00AC1FB2"/>
    <w:rsid w:val="00AC2F12"/>
    <w:rsid w:val="00AC6228"/>
    <w:rsid w:val="00AF16F2"/>
    <w:rsid w:val="00AF5416"/>
    <w:rsid w:val="00AF5DBD"/>
    <w:rsid w:val="00B01993"/>
    <w:rsid w:val="00B0451F"/>
    <w:rsid w:val="00B068A1"/>
    <w:rsid w:val="00B079AC"/>
    <w:rsid w:val="00B07DCD"/>
    <w:rsid w:val="00B139AA"/>
    <w:rsid w:val="00B1678E"/>
    <w:rsid w:val="00B21BDA"/>
    <w:rsid w:val="00B24C0B"/>
    <w:rsid w:val="00B32FE2"/>
    <w:rsid w:val="00B33421"/>
    <w:rsid w:val="00B35086"/>
    <w:rsid w:val="00B35CFE"/>
    <w:rsid w:val="00B44E61"/>
    <w:rsid w:val="00B460A6"/>
    <w:rsid w:val="00B463D7"/>
    <w:rsid w:val="00B510F5"/>
    <w:rsid w:val="00B65210"/>
    <w:rsid w:val="00B707E1"/>
    <w:rsid w:val="00B73D64"/>
    <w:rsid w:val="00B76A4C"/>
    <w:rsid w:val="00B80B92"/>
    <w:rsid w:val="00B84EE3"/>
    <w:rsid w:val="00B871AA"/>
    <w:rsid w:val="00B93A36"/>
    <w:rsid w:val="00B96CD5"/>
    <w:rsid w:val="00BA28BA"/>
    <w:rsid w:val="00BA726D"/>
    <w:rsid w:val="00BA7A89"/>
    <w:rsid w:val="00BC123B"/>
    <w:rsid w:val="00BC292C"/>
    <w:rsid w:val="00BC6FF2"/>
    <w:rsid w:val="00BC7A8A"/>
    <w:rsid w:val="00BD08B6"/>
    <w:rsid w:val="00BD4168"/>
    <w:rsid w:val="00BE3508"/>
    <w:rsid w:val="00BE35CB"/>
    <w:rsid w:val="00BE4161"/>
    <w:rsid w:val="00BF1CF9"/>
    <w:rsid w:val="00BF2114"/>
    <w:rsid w:val="00BF60FC"/>
    <w:rsid w:val="00C0145D"/>
    <w:rsid w:val="00C117A9"/>
    <w:rsid w:val="00C121C9"/>
    <w:rsid w:val="00C13C21"/>
    <w:rsid w:val="00C166E2"/>
    <w:rsid w:val="00C23495"/>
    <w:rsid w:val="00C32CBC"/>
    <w:rsid w:val="00C32D5E"/>
    <w:rsid w:val="00C358BD"/>
    <w:rsid w:val="00C37E72"/>
    <w:rsid w:val="00C505F7"/>
    <w:rsid w:val="00C52CA6"/>
    <w:rsid w:val="00C52CD5"/>
    <w:rsid w:val="00C606E8"/>
    <w:rsid w:val="00C62BE6"/>
    <w:rsid w:val="00C641DC"/>
    <w:rsid w:val="00C72F94"/>
    <w:rsid w:val="00C83C46"/>
    <w:rsid w:val="00C86715"/>
    <w:rsid w:val="00C8768D"/>
    <w:rsid w:val="00CB0541"/>
    <w:rsid w:val="00CB3CA9"/>
    <w:rsid w:val="00CB4C9F"/>
    <w:rsid w:val="00CD749F"/>
    <w:rsid w:val="00CE127C"/>
    <w:rsid w:val="00CF02AD"/>
    <w:rsid w:val="00CF0C1E"/>
    <w:rsid w:val="00D0355B"/>
    <w:rsid w:val="00D0479D"/>
    <w:rsid w:val="00D1384E"/>
    <w:rsid w:val="00D1486B"/>
    <w:rsid w:val="00D17A10"/>
    <w:rsid w:val="00D2109C"/>
    <w:rsid w:val="00D22DBF"/>
    <w:rsid w:val="00D321D4"/>
    <w:rsid w:val="00D359F2"/>
    <w:rsid w:val="00D37E9E"/>
    <w:rsid w:val="00D409DA"/>
    <w:rsid w:val="00D42E7C"/>
    <w:rsid w:val="00D431FD"/>
    <w:rsid w:val="00D60322"/>
    <w:rsid w:val="00D6358D"/>
    <w:rsid w:val="00D63D0E"/>
    <w:rsid w:val="00D64C79"/>
    <w:rsid w:val="00D730C9"/>
    <w:rsid w:val="00D86486"/>
    <w:rsid w:val="00D8701D"/>
    <w:rsid w:val="00DB16DA"/>
    <w:rsid w:val="00DB66B3"/>
    <w:rsid w:val="00DC10FE"/>
    <w:rsid w:val="00DC170A"/>
    <w:rsid w:val="00DC2F8F"/>
    <w:rsid w:val="00DD0FBF"/>
    <w:rsid w:val="00DD1C3E"/>
    <w:rsid w:val="00DD5B97"/>
    <w:rsid w:val="00DE169D"/>
    <w:rsid w:val="00DE171C"/>
    <w:rsid w:val="00DE3023"/>
    <w:rsid w:val="00DE4A89"/>
    <w:rsid w:val="00DE5CFF"/>
    <w:rsid w:val="00DF1141"/>
    <w:rsid w:val="00DF2E8A"/>
    <w:rsid w:val="00DF3310"/>
    <w:rsid w:val="00DF3471"/>
    <w:rsid w:val="00DF6862"/>
    <w:rsid w:val="00DF726A"/>
    <w:rsid w:val="00E07701"/>
    <w:rsid w:val="00E07A3E"/>
    <w:rsid w:val="00E23A97"/>
    <w:rsid w:val="00E246F9"/>
    <w:rsid w:val="00E358E8"/>
    <w:rsid w:val="00E4094B"/>
    <w:rsid w:val="00E4439B"/>
    <w:rsid w:val="00E62E00"/>
    <w:rsid w:val="00E65E32"/>
    <w:rsid w:val="00E671C1"/>
    <w:rsid w:val="00E726A6"/>
    <w:rsid w:val="00E7374C"/>
    <w:rsid w:val="00E74363"/>
    <w:rsid w:val="00E80DB2"/>
    <w:rsid w:val="00E94A61"/>
    <w:rsid w:val="00EA1BE4"/>
    <w:rsid w:val="00EA3E93"/>
    <w:rsid w:val="00EA693B"/>
    <w:rsid w:val="00EA7778"/>
    <w:rsid w:val="00EC0078"/>
    <w:rsid w:val="00EC3ADD"/>
    <w:rsid w:val="00EC688A"/>
    <w:rsid w:val="00EE40A9"/>
    <w:rsid w:val="00EF1D40"/>
    <w:rsid w:val="00EF25AD"/>
    <w:rsid w:val="00EF63CA"/>
    <w:rsid w:val="00EF757E"/>
    <w:rsid w:val="00F0224A"/>
    <w:rsid w:val="00F176C3"/>
    <w:rsid w:val="00F203AE"/>
    <w:rsid w:val="00F26D32"/>
    <w:rsid w:val="00F2708B"/>
    <w:rsid w:val="00F33769"/>
    <w:rsid w:val="00F371CD"/>
    <w:rsid w:val="00F40F44"/>
    <w:rsid w:val="00F564B6"/>
    <w:rsid w:val="00F608FD"/>
    <w:rsid w:val="00F65169"/>
    <w:rsid w:val="00F75BEF"/>
    <w:rsid w:val="00F8195A"/>
    <w:rsid w:val="00F92D8F"/>
    <w:rsid w:val="00F9535A"/>
    <w:rsid w:val="00F95F33"/>
    <w:rsid w:val="00F97E7C"/>
    <w:rsid w:val="00FA1F66"/>
    <w:rsid w:val="00FA30E9"/>
    <w:rsid w:val="00FB1C56"/>
    <w:rsid w:val="00FB7EDC"/>
    <w:rsid w:val="00FD1D8E"/>
    <w:rsid w:val="00FD4568"/>
    <w:rsid w:val="00FD5229"/>
    <w:rsid w:val="00FD78E2"/>
    <w:rsid w:val="00FF46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sinterligne"/>
    <w:qFormat/>
    <w:rsid w:val="00D0355B"/>
    <w:rPr>
      <w:rFonts w:ascii="Times New Roman" w:hAnsi="Times New Roman"/>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24D0F"/>
    <w:pPr>
      <w:spacing w:line="240" w:lineRule="auto"/>
    </w:pPr>
    <w:rPr>
      <w:rFonts w:ascii="Times New Roman" w:hAnsi="Times New Roman"/>
    </w:rPr>
  </w:style>
  <w:style w:type="table" w:styleId="Grilledutableau">
    <w:name w:val="Table Grid"/>
    <w:basedOn w:val="TableauNormal"/>
    <w:uiPriority w:val="59"/>
    <w:rsid w:val="00D035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0355B"/>
    <w:pPr>
      <w:ind w:left="720"/>
      <w:contextualSpacing/>
    </w:pPr>
  </w:style>
  <w:style w:type="character" w:styleId="Lienhypertexte">
    <w:name w:val="Hyperlink"/>
    <w:basedOn w:val="Policepardfaut"/>
    <w:uiPriority w:val="99"/>
    <w:unhideWhenUsed/>
    <w:rsid w:val="00D0355B"/>
    <w:rPr>
      <w:color w:val="000000"/>
      <w:u w:val="single"/>
    </w:rPr>
  </w:style>
  <w:style w:type="paragraph" w:styleId="NormalWeb">
    <w:name w:val="Normal (Web)"/>
    <w:basedOn w:val="Normal"/>
    <w:uiPriority w:val="99"/>
    <w:unhideWhenUsed/>
    <w:rsid w:val="00D0355B"/>
    <w:pPr>
      <w:spacing w:before="68" w:after="68" w:line="240" w:lineRule="auto"/>
      <w:ind w:firstLine="0"/>
      <w:jc w:val="left"/>
    </w:pPr>
    <w:rPr>
      <w:rFonts w:eastAsia="Times New Roman" w:cs="Times New Roman"/>
      <w:sz w:val="24"/>
      <w:szCs w:val="24"/>
      <w:lang w:eastAsia="fr-FR"/>
    </w:rPr>
  </w:style>
  <w:style w:type="table" w:customStyle="1" w:styleId="Grilledutableau1">
    <w:name w:val="Grille du tableau1"/>
    <w:basedOn w:val="TableauNormal"/>
    <w:next w:val="Grilledutableau"/>
    <w:rsid w:val="00F608FD"/>
    <w:pPr>
      <w:spacing w:line="240" w:lineRule="auto"/>
      <w:ind w:firstLine="0"/>
      <w:jc w:val="left"/>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533A40"/>
    <w:rPr>
      <w:sz w:val="16"/>
      <w:szCs w:val="16"/>
    </w:rPr>
  </w:style>
  <w:style w:type="paragraph" w:styleId="Commentaire">
    <w:name w:val="annotation text"/>
    <w:basedOn w:val="Normal"/>
    <w:link w:val="CommentaireCar"/>
    <w:uiPriority w:val="99"/>
    <w:unhideWhenUsed/>
    <w:rsid w:val="00533A40"/>
    <w:pPr>
      <w:spacing w:line="240" w:lineRule="auto"/>
    </w:pPr>
    <w:rPr>
      <w:sz w:val="20"/>
      <w:szCs w:val="20"/>
    </w:rPr>
  </w:style>
  <w:style w:type="character" w:customStyle="1" w:styleId="CommentaireCar">
    <w:name w:val="Commentaire Car"/>
    <w:basedOn w:val="Policepardfaut"/>
    <w:link w:val="Commentaire"/>
    <w:uiPriority w:val="99"/>
    <w:rsid w:val="00533A40"/>
    <w:rPr>
      <w:rFonts w:ascii="Times New Roman" w:hAnsi="Times New Roman"/>
      <w:noProof/>
      <w:sz w:val="20"/>
      <w:szCs w:val="20"/>
    </w:rPr>
  </w:style>
  <w:style w:type="paragraph" w:styleId="Objetducommentaire">
    <w:name w:val="annotation subject"/>
    <w:basedOn w:val="Commentaire"/>
    <w:next w:val="Commentaire"/>
    <w:link w:val="ObjetducommentaireCar"/>
    <w:uiPriority w:val="99"/>
    <w:semiHidden/>
    <w:unhideWhenUsed/>
    <w:rsid w:val="00533A40"/>
    <w:rPr>
      <w:b/>
      <w:bCs/>
    </w:rPr>
  </w:style>
  <w:style w:type="character" w:customStyle="1" w:styleId="ObjetducommentaireCar">
    <w:name w:val="Objet du commentaire Car"/>
    <w:basedOn w:val="CommentaireCar"/>
    <w:link w:val="Objetducommentaire"/>
    <w:uiPriority w:val="99"/>
    <w:semiHidden/>
    <w:rsid w:val="00533A40"/>
    <w:rPr>
      <w:rFonts w:ascii="Times New Roman" w:hAnsi="Times New Roman"/>
      <w:b/>
      <w:bCs/>
      <w:noProof/>
      <w:sz w:val="20"/>
      <w:szCs w:val="20"/>
    </w:rPr>
  </w:style>
  <w:style w:type="paragraph" w:styleId="Textedebulles">
    <w:name w:val="Balloon Text"/>
    <w:basedOn w:val="Normal"/>
    <w:link w:val="TextedebullesCar"/>
    <w:uiPriority w:val="99"/>
    <w:semiHidden/>
    <w:unhideWhenUsed/>
    <w:rsid w:val="00533A4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A40"/>
    <w:rPr>
      <w:rFonts w:ascii="Tahoma" w:hAnsi="Tahoma" w:cs="Tahoma"/>
      <w:noProof/>
      <w:sz w:val="16"/>
      <w:szCs w:val="16"/>
    </w:rPr>
  </w:style>
  <w:style w:type="character" w:styleId="Textedelespacerserv">
    <w:name w:val="Placeholder Text"/>
    <w:basedOn w:val="Policepardfaut"/>
    <w:uiPriority w:val="99"/>
    <w:semiHidden/>
    <w:rsid w:val="00330820"/>
    <w:rPr>
      <w:color w:val="808080"/>
    </w:rPr>
  </w:style>
  <w:style w:type="character" w:customStyle="1" w:styleId="googqs-tidbit1">
    <w:name w:val="goog_qs-tidbit1"/>
    <w:basedOn w:val="Policepardfaut"/>
    <w:rsid w:val="00685E66"/>
    <w:rPr>
      <w:vanish w:val="0"/>
      <w:webHidden w:val="0"/>
      <w:specVanish w:val="0"/>
    </w:rPr>
  </w:style>
  <w:style w:type="paragraph" w:styleId="Notedebasdepage">
    <w:name w:val="footnote text"/>
    <w:basedOn w:val="Normal"/>
    <w:link w:val="NotedebasdepageCar"/>
    <w:uiPriority w:val="99"/>
    <w:semiHidden/>
    <w:unhideWhenUsed/>
    <w:rsid w:val="000A4974"/>
    <w:pPr>
      <w:spacing w:line="240" w:lineRule="auto"/>
    </w:pPr>
    <w:rPr>
      <w:sz w:val="20"/>
      <w:szCs w:val="20"/>
    </w:rPr>
  </w:style>
  <w:style w:type="character" w:customStyle="1" w:styleId="NotedebasdepageCar">
    <w:name w:val="Note de bas de page Car"/>
    <w:basedOn w:val="Policepardfaut"/>
    <w:link w:val="Notedebasdepage"/>
    <w:uiPriority w:val="99"/>
    <w:semiHidden/>
    <w:rsid w:val="000A4974"/>
    <w:rPr>
      <w:rFonts w:ascii="Times New Roman" w:hAnsi="Times New Roman"/>
      <w:noProof/>
      <w:sz w:val="20"/>
      <w:szCs w:val="20"/>
    </w:rPr>
  </w:style>
  <w:style w:type="character" w:styleId="Appelnotedebasdep">
    <w:name w:val="footnote reference"/>
    <w:basedOn w:val="Policepardfaut"/>
    <w:uiPriority w:val="99"/>
    <w:semiHidden/>
    <w:unhideWhenUsed/>
    <w:rsid w:val="000A4974"/>
    <w:rPr>
      <w:vertAlign w:val="superscript"/>
    </w:rPr>
  </w:style>
  <w:style w:type="paragraph" w:styleId="En-tte">
    <w:name w:val="header"/>
    <w:basedOn w:val="Normal"/>
    <w:link w:val="En-tteCar"/>
    <w:uiPriority w:val="99"/>
    <w:semiHidden/>
    <w:unhideWhenUsed/>
    <w:rsid w:val="004F485A"/>
    <w:pPr>
      <w:tabs>
        <w:tab w:val="center" w:pos="4536"/>
        <w:tab w:val="right" w:pos="9072"/>
      </w:tabs>
      <w:spacing w:line="240" w:lineRule="auto"/>
    </w:pPr>
  </w:style>
  <w:style w:type="character" w:customStyle="1" w:styleId="En-tteCar">
    <w:name w:val="En-tête Car"/>
    <w:basedOn w:val="Policepardfaut"/>
    <w:link w:val="En-tte"/>
    <w:uiPriority w:val="99"/>
    <w:semiHidden/>
    <w:rsid w:val="004F485A"/>
    <w:rPr>
      <w:rFonts w:ascii="Times New Roman" w:hAnsi="Times New Roman"/>
      <w:noProof/>
    </w:rPr>
  </w:style>
  <w:style w:type="paragraph" w:styleId="Pieddepage">
    <w:name w:val="footer"/>
    <w:basedOn w:val="Normal"/>
    <w:link w:val="PieddepageCar"/>
    <w:uiPriority w:val="99"/>
    <w:unhideWhenUsed/>
    <w:rsid w:val="004F485A"/>
    <w:pPr>
      <w:tabs>
        <w:tab w:val="center" w:pos="4536"/>
        <w:tab w:val="right" w:pos="9072"/>
      </w:tabs>
      <w:spacing w:line="240" w:lineRule="auto"/>
    </w:pPr>
  </w:style>
  <w:style w:type="character" w:customStyle="1" w:styleId="PieddepageCar">
    <w:name w:val="Pied de page Car"/>
    <w:basedOn w:val="Policepardfaut"/>
    <w:link w:val="Pieddepage"/>
    <w:uiPriority w:val="99"/>
    <w:rsid w:val="004F485A"/>
    <w:rPr>
      <w:rFonts w:ascii="Times New Roman" w:hAnsi="Times New Roman"/>
      <w:noProof/>
    </w:rPr>
  </w:style>
  <w:style w:type="character" w:customStyle="1" w:styleId="googqs-tidbit-0">
    <w:name w:val="goog_qs-tidbit-0"/>
    <w:basedOn w:val="Policepardfaut"/>
    <w:rsid w:val="002D6CD9"/>
  </w:style>
  <w:style w:type="character" w:styleId="lev">
    <w:name w:val="Strong"/>
    <w:basedOn w:val="Policepardfaut"/>
    <w:uiPriority w:val="22"/>
    <w:qFormat/>
    <w:rsid w:val="00F9535A"/>
    <w:rPr>
      <w:b/>
      <w:bCs/>
    </w:rPr>
  </w:style>
  <w:style w:type="paragraph" w:customStyle="1" w:styleId="exemple-western">
    <w:name w:val="exemple-western"/>
    <w:basedOn w:val="Normal"/>
    <w:rsid w:val="00F9535A"/>
    <w:pPr>
      <w:spacing w:before="100" w:beforeAutospacing="1" w:after="100" w:afterAutospacing="1" w:line="240" w:lineRule="auto"/>
      <w:ind w:firstLine="0"/>
      <w:jc w:val="left"/>
    </w:pPr>
    <w:rPr>
      <w:rFonts w:ascii="Arial" w:eastAsia="Times New Roman" w:hAnsi="Arial" w:cs="Arial"/>
      <w:noProof w:val="0"/>
      <w:color w:val="000000"/>
      <w:sz w:val="24"/>
      <w:szCs w:val="24"/>
      <w:lang w:eastAsia="fr-FR"/>
    </w:rPr>
  </w:style>
  <w:style w:type="paragraph" w:customStyle="1" w:styleId="numero-de-paragraphe-western">
    <w:name w:val="numero-de-paragraphe-western"/>
    <w:basedOn w:val="Normal"/>
    <w:rsid w:val="00F9535A"/>
    <w:pPr>
      <w:spacing w:before="100" w:beforeAutospacing="1" w:after="100" w:afterAutospacing="1" w:line="240" w:lineRule="auto"/>
      <w:ind w:firstLine="0"/>
      <w:jc w:val="left"/>
    </w:pPr>
    <w:rPr>
      <w:rFonts w:ascii="Arial" w:eastAsia="Times New Roman" w:hAnsi="Arial" w:cs="Arial"/>
      <w:b/>
      <w:bCs/>
      <w:noProof w:val="0"/>
      <w:color w:val="000000"/>
      <w:sz w:val="24"/>
      <w:szCs w:val="24"/>
      <w:lang w:eastAsia="fr-FR"/>
    </w:rPr>
  </w:style>
  <w:style w:type="paragraph" w:customStyle="1" w:styleId="paragraphe-western">
    <w:name w:val="paragraphe-western"/>
    <w:basedOn w:val="Normal"/>
    <w:rsid w:val="00F9535A"/>
    <w:pPr>
      <w:spacing w:before="100" w:beforeAutospacing="1" w:after="100" w:afterAutospacing="1" w:line="240" w:lineRule="auto"/>
      <w:ind w:firstLine="0"/>
      <w:jc w:val="left"/>
    </w:pPr>
    <w:rPr>
      <w:rFonts w:ascii="Arial" w:eastAsia="Times New Roman" w:hAnsi="Arial" w:cs="Arial"/>
      <w:noProof w:val="0"/>
      <w:color w:val="000000"/>
      <w:sz w:val="24"/>
      <w:szCs w:val="24"/>
      <w:lang w:eastAsia="fr-FR"/>
    </w:rPr>
  </w:style>
  <w:style w:type="paragraph" w:customStyle="1" w:styleId="remarque-western">
    <w:name w:val="remarque-western"/>
    <w:basedOn w:val="Normal"/>
    <w:rsid w:val="00F9535A"/>
    <w:pPr>
      <w:spacing w:before="100" w:beforeAutospacing="1" w:after="100" w:afterAutospacing="1" w:line="240" w:lineRule="auto"/>
      <w:ind w:firstLine="0"/>
      <w:jc w:val="left"/>
    </w:pPr>
    <w:rPr>
      <w:rFonts w:ascii="Arial" w:eastAsia="Times New Roman" w:hAnsi="Arial" w:cs="Arial"/>
      <w:noProof w:val="0"/>
      <w:color w:val="000000"/>
      <w:sz w:val="19"/>
      <w:szCs w:val="19"/>
      <w:lang w:eastAsia="fr-FR"/>
    </w:rPr>
  </w:style>
  <w:style w:type="paragraph" w:styleId="Rvision">
    <w:name w:val="Revision"/>
    <w:hidden/>
    <w:uiPriority w:val="99"/>
    <w:semiHidden/>
    <w:rsid w:val="001548F1"/>
    <w:pPr>
      <w:spacing w:line="240" w:lineRule="auto"/>
      <w:ind w:firstLine="0"/>
      <w:jc w:val="left"/>
    </w:pPr>
    <w:rPr>
      <w:rFonts w:ascii="Times New Roman" w:hAnsi="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sinterligne"/>
    <w:qFormat/>
    <w:rsid w:val="00D0355B"/>
    <w:rPr>
      <w:rFonts w:ascii="Times New Roman" w:hAnsi="Times New Roman"/>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24D0F"/>
    <w:pPr>
      <w:spacing w:line="240" w:lineRule="auto"/>
    </w:pPr>
    <w:rPr>
      <w:rFonts w:ascii="Times New Roman" w:hAnsi="Times New Roman"/>
    </w:rPr>
  </w:style>
  <w:style w:type="table" w:styleId="Grilledutableau">
    <w:name w:val="Table Grid"/>
    <w:basedOn w:val="TableauNormal"/>
    <w:uiPriority w:val="59"/>
    <w:rsid w:val="00D035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0355B"/>
    <w:pPr>
      <w:ind w:left="720"/>
      <w:contextualSpacing/>
    </w:pPr>
  </w:style>
  <w:style w:type="character" w:styleId="Lienhypertexte">
    <w:name w:val="Hyperlink"/>
    <w:basedOn w:val="Policepardfaut"/>
    <w:uiPriority w:val="99"/>
    <w:unhideWhenUsed/>
    <w:rsid w:val="00D0355B"/>
    <w:rPr>
      <w:color w:val="000000"/>
      <w:u w:val="single"/>
    </w:rPr>
  </w:style>
  <w:style w:type="paragraph" w:styleId="NormalWeb">
    <w:name w:val="Normal (Web)"/>
    <w:basedOn w:val="Normal"/>
    <w:uiPriority w:val="99"/>
    <w:unhideWhenUsed/>
    <w:rsid w:val="00D0355B"/>
    <w:pPr>
      <w:spacing w:before="68" w:after="68" w:line="240" w:lineRule="auto"/>
      <w:ind w:firstLine="0"/>
      <w:jc w:val="left"/>
    </w:pPr>
    <w:rPr>
      <w:rFonts w:eastAsia="Times New Roman" w:cs="Times New Roman"/>
      <w:sz w:val="24"/>
      <w:szCs w:val="24"/>
      <w:lang w:eastAsia="fr-FR"/>
    </w:rPr>
  </w:style>
  <w:style w:type="table" w:customStyle="1" w:styleId="Grilledutableau1">
    <w:name w:val="Grille du tableau1"/>
    <w:basedOn w:val="TableauNormal"/>
    <w:next w:val="Grilledutableau"/>
    <w:rsid w:val="00F608FD"/>
    <w:pPr>
      <w:spacing w:line="240" w:lineRule="auto"/>
      <w:ind w:firstLine="0"/>
      <w:jc w:val="left"/>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533A40"/>
    <w:rPr>
      <w:sz w:val="16"/>
      <w:szCs w:val="16"/>
    </w:rPr>
  </w:style>
  <w:style w:type="paragraph" w:styleId="Commentaire">
    <w:name w:val="annotation text"/>
    <w:basedOn w:val="Normal"/>
    <w:link w:val="CommentaireCar"/>
    <w:uiPriority w:val="99"/>
    <w:semiHidden/>
    <w:unhideWhenUsed/>
    <w:rsid w:val="00533A40"/>
    <w:pPr>
      <w:spacing w:line="240" w:lineRule="auto"/>
    </w:pPr>
    <w:rPr>
      <w:sz w:val="20"/>
      <w:szCs w:val="20"/>
    </w:rPr>
  </w:style>
  <w:style w:type="character" w:customStyle="1" w:styleId="CommentaireCar">
    <w:name w:val="Commentaire Car"/>
    <w:basedOn w:val="Policepardfaut"/>
    <w:link w:val="Commentaire"/>
    <w:uiPriority w:val="99"/>
    <w:semiHidden/>
    <w:rsid w:val="00533A40"/>
    <w:rPr>
      <w:rFonts w:ascii="Times New Roman" w:hAnsi="Times New Roman"/>
      <w:noProof/>
      <w:sz w:val="20"/>
      <w:szCs w:val="20"/>
    </w:rPr>
  </w:style>
  <w:style w:type="paragraph" w:styleId="Objetducommentaire">
    <w:name w:val="annotation subject"/>
    <w:basedOn w:val="Commentaire"/>
    <w:next w:val="Commentaire"/>
    <w:link w:val="ObjetducommentaireCar"/>
    <w:uiPriority w:val="99"/>
    <w:semiHidden/>
    <w:unhideWhenUsed/>
    <w:rsid w:val="00533A40"/>
    <w:rPr>
      <w:b/>
      <w:bCs/>
    </w:rPr>
  </w:style>
  <w:style w:type="character" w:customStyle="1" w:styleId="ObjetducommentaireCar">
    <w:name w:val="Objet du commentaire Car"/>
    <w:basedOn w:val="CommentaireCar"/>
    <w:link w:val="Objetducommentaire"/>
    <w:uiPriority w:val="99"/>
    <w:semiHidden/>
    <w:rsid w:val="00533A40"/>
    <w:rPr>
      <w:rFonts w:ascii="Times New Roman" w:hAnsi="Times New Roman"/>
      <w:b/>
      <w:bCs/>
      <w:noProof/>
      <w:sz w:val="20"/>
      <w:szCs w:val="20"/>
    </w:rPr>
  </w:style>
  <w:style w:type="paragraph" w:styleId="Textedebulles">
    <w:name w:val="Balloon Text"/>
    <w:basedOn w:val="Normal"/>
    <w:link w:val="TextedebullesCar"/>
    <w:uiPriority w:val="99"/>
    <w:semiHidden/>
    <w:unhideWhenUsed/>
    <w:rsid w:val="00533A4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A40"/>
    <w:rPr>
      <w:rFonts w:ascii="Tahoma" w:hAnsi="Tahoma" w:cs="Tahoma"/>
      <w:noProof/>
      <w:sz w:val="16"/>
      <w:szCs w:val="16"/>
    </w:rPr>
  </w:style>
  <w:style w:type="character" w:styleId="Textedelespacerserv">
    <w:name w:val="Placeholder Text"/>
    <w:basedOn w:val="Policepardfaut"/>
    <w:uiPriority w:val="99"/>
    <w:semiHidden/>
    <w:rsid w:val="00330820"/>
    <w:rPr>
      <w:color w:val="808080"/>
    </w:rPr>
  </w:style>
  <w:style w:type="character" w:customStyle="1" w:styleId="googqs-tidbit1">
    <w:name w:val="goog_qs-tidbit1"/>
    <w:basedOn w:val="Policepardfaut"/>
    <w:rsid w:val="00685E66"/>
    <w:rPr>
      <w:vanish w:val="0"/>
      <w:webHidden w:val="0"/>
      <w:specVanish w:val="0"/>
    </w:rPr>
  </w:style>
  <w:style w:type="paragraph" w:styleId="Notedebasdepage">
    <w:name w:val="footnote text"/>
    <w:basedOn w:val="Normal"/>
    <w:link w:val="NotedebasdepageCar"/>
    <w:uiPriority w:val="99"/>
    <w:semiHidden/>
    <w:unhideWhenUsed/>
    <w:rsid w:val="000A4974"/>
    <w:pPr>
      <w:spacing w:line="240" w:lineRule="auto"/>
    </w:pPr>
    <w:rPr>
      <w:sz w:val="20"/>
      <w:szCs w:val="20"/>
    </w:rPr>
  </w:style>
  <w:style w:type="character" w:customStyle="1" w:styleId="NotedebasdepageCar">
    <w:name w:val="Note de bas de page Car"/>
    <w:basedOn w:val="Policepardfaut"/>
    <w:link w:val="Notedebasdepage"/>
    <w:uiPriority w:val="99"/>
    <w:semiHidden/>
    <w:rsid w:val="000A4974"/>
    <w:rPr>
      <w:rFonts w:ascii="Times New Roman" w:hAnsi="Times New Roman"/>
      <w:noProof/>
      <w:sz w:val="20"/>
      <w:szCs w:val="20"/>
    </w:rPr>
  </w:style>
  <w:style w:type="character" w:styleId="Appelnotedebasdep">
    <w:name w:val="footnote reference"/>
    <w:basedOn w:val="Policepardfaut"/>
    <w:uiPriority w:val="99"/>
    <w:semiHidden/>
    <w:unhideWhenUsed/>
    <w:rsid w:val="000A4974"/>
    <w:rPr>
      <w:vertAlign w:val="superscript"/>
    </w:rPr>
  </w:style>
  <w:style w:type="paragraph" w:styleId="En-tte">
    <w:name w:val="header"/>
    <w:basedOn w:val="Normal"/>
    <w:link w:val="En-tteCar"/>
    <w:uiPriority w:val="99"/>
    <w:semiHidden/>
    <w:unhideWhenUsed/>
    <w:rsid w:val="004F485A"/>
    <w:pPr>
      <w:tabs>
        <w:tab w:val="center" w:pos="4536"/>
        <w:tab w:val="right" w:pos="9072"/>
      </w:tabs>
      <w:spacing w:line="240" w:lineRule="auto"/>
    </w:pPr>
  </w:style>
  <w:style w:type="character" w:customStyle="1" w:styleId="En-tteCar">
    <w:name w:val="En-tête Car"/>
    <w:basedOn w:val="Policepardfaut"/>
    <w:link w:val="En-tte"/>
    <w:uiPriority w:val="99"/>
    <w:semiHidden/>
    <w:rsid w:val="004F485A"/>
    <w:rPr>
      <w:rFonts w:ascii="Times New Roman" w:hAnsi="Times New Roman"/>
      <w:noProof/>
    </w:rPr>
  </w:style>
  <w:style w:type="paragraph" w:styleId="Pieddepage">
    <w:name w:val="footer"/>
    <w:basedOn w:val="Normal"/>
    <w:link w:val="PieddepageCar"/>
    <w:uiPriority w:val="99"/>
    <w:unhideWhenUsed/>
    <w:rsid w:val="004F485A"/>
    <w:pPr>
      <w:tabs>
        <w:tab w:val="center" w:pos="4536"/>
        <w:tab w:val="right" w:pos="9072"/>
      </w:tabs>
      <w:spacing w:line="240" w:lineRule="auto"/>
    </w:pPr>
  </w:style>
  <w:style w:type="character" w:customStyle="1" w:styleId="PieddepageCar">
    <w:name w:val="Pied de page Car"/>
    <w:basedOn w:val="Policepardfaut"/>
    <w:link w:val="Pieddepage"/>
    <w:uiPriority w:val="99"/>
    <w:rsid w:val="004F485A"/>
    <w:rPr>
      <w:rFonts w:ascii="Times New Roman" w:hAnsi="Times New Roman"/>
      <w:noProof/>
    </w:rPr>
  </w:style>
  <w:style w:type="character" w:customStyle="1" w:styleId="googqs-tidbit-0">
    <w:name w:val="goog_qs-tidbit-0"/>
    <w:basedOn w:val="Policepardfaut"/>
    <w:rsid w:val="002D6CD9"/>
  </w:style>
  <w:style w:type="character" w:styleId="lev">
    <w:name w:val="Strong"/>
    <w:basedOn w:val="Policepardfaut"/>
    <w:uiPriority w:val="22"/>
    <w:qFormat/>
    <w:rsid w:val="00F9535A"/>
    <w:rPr>
      <w:b/>
      <w:bCs/>
    </w:rPr>
  </w:style>
  <w:style w:type="paragraph" w:customStyle="1" w:styleId="exemple-western">
    <w:name w:val="exemple-western"/>
    <w:basedOn w:val="Normal"/>
    <w:rsid w:val="00F9535A"/>
    <w:pPr>
      <w:spacing w:before="100" w:beforeAutospacing="1" w:after="100" w:afterAutospacing="1" w:line="240" w:lineRule="auto"/>
      <w:ind w:firstLine="0"/>
      <w:jc w:val="left"/>
    </w:pPr>
    <w:rPr>
      <w:rFonts w:ascii="Arial" w:eastAsia="Times New Roman" w:hAnsi="Arial" w:cs="Arial"/>
      <w:noProof w:val="0"/>
      <w:color w:val="000000"/>
      <w:sz w:val="24"/>
      <w:szCs w:val="24"/>
      <w:lang w:eastAsia="fr-FR"/>
    </w:rPr>
  </w:style>
  <w:style w:type="paragraph" w:customStyle="1" w:styleId="numero-de-paragraphe-western">
    <w:name w:val="numero-de-paragraphe-western"/>
    <w:basedOn w:val="Normal"/>
    <w:rsid w:val="00F9535A"/>
    <w:pPr>
      <w:spacing w:before="100" w:beforeAutospacing="1" w:after="100" w:afterAutospacing="1" w:line="240" w:lineRule="auto"/>
      <w:ind w:firstLine="0"/>
      <w:jc w:val="left"/>
    </w:pPr>
    <w:rPr>
      <w:rFonts w:ascii="Arial" w:eastAsia="Times New Roman" w:hAnsi="Arial" w:cs="Arial"/>
      <w:b/>
      <w:bCs/>
      <w:noProof w:val="0"/>
      <w:color w:val="000000"/>
      <w:sz w:val="24"/>
      <w:szCs w:val="24"/>
      <w:lang w:eastAsia="fr-FR"/>
    </w:rPr>
  </w:style>
  <w:style w:type="paragraph" w:customStyle="1" w:styleId="paragraphe-western">
    <w:name w:val="paragraphe-western"/>
    <w:basedOn w:val="Normal"/>
    <w:rsid w:val="00F9535A"/>
    <w:pPr>
      <w:spacing w:before="100" w:beforeAutospacing="1" w:after="100" w:afterAutospacing="1" w:line="240" w:lineRule="auto"/>
      <w:ind w:firstLine="0"/>
      <w:jc w:val="left"/>
    </w:pPr>
    <w:rPr>
      <w:rFonts w:ascii="Arial" w:eastAsia="Times New Roman" w:hAnsi="Arial" w:cs="Arial"/>
      <w:noProof w:val="0"/>
      <w:color w:val="000000"/>
      <w:sz w:val="24"/>
      <w:szCs w:val="24"/>
      <w:lang w:eastAsia="fr-FR"/>
    </w:rPr>
  </w:style>
  <w:style w:type="paragraph" w:customStyle="1" w:styleId="remarque-western">
    <w:name w:val="remarque-western"/>
    <w:basedOn w:val="Normal"/>
    <w:rsid w:val="00F9535A"/>
    <w:pPr>
      <w:spacing w:before="100" w:beforeAutospacing="1" w:after="100" w:afterAutospacing="1" w:line="240" w:lineRule="auto"/>
      <w:ind w:firstLine="0"/>
      <w:jc w:val="left"/>
    </w:pPr>
    <w:rPr>
      <w:rFonts w:ascii="Arial" w:eastAsia="Times New Roman" w:hAnsi="Arial" w:cs="Arial"/>
      <w:noProof w:val="0"/>
      <w:color w:val="000000"/>
      <w:sz w:val="19"/>
      <w:szCs w:val="19"/>
      <w:lang w:eastAsia="fr-FR"/>
    </w:rPr>
  </w:style>
</w:styles>
</file>

<file path=word/webSettings.xml><?xml version="1.0" encoding="utf-8"?>
<w:webSettings xmlns:r="http://schemas.openxmlformats.org/officeDocument/2006/relationships" xmlns:w="http://schemas.openxmlformats.org/wordprocessingml/2006/main">
  <w:divs>
    <w:div w:id="148060692">
      <w:bodyDiv w:val="1"/>
      <w:marLeft w:val="0"/>
      <w:marRight w:val="0"/>
      <w:marTop w:val="0"/>
      <w:marBottom w:val="0"/>
      <w:divBdr>
        <w:top w:val="none" w:sz="0" w:space="0" w:color="auto"/>
        <w:left w:val="none" w:sz="0" w:space="0" w:color="auto"/>
        <w:bottom w:val="none" w:sz="0" w:space="0" w:color="auto"/>
        <w:right w:val="none" w:sz="0" w:space="0" w:color="auto"/>
      </w:divBdr>
    </w:div>
    <w:div w:id="211577854">
      <w:bodyDiv w:val="1"/>
      <w:marLeft w:val="0"/>
      <w:marRight w:val="0"/>
      <w:marTop w:val="0"/>
      <w:marBottom w:val="0"/>
      <w:divBdr>
        <w:top w:val="none" w:sz="0" w:space="0" w:color="auto"/>
        <w:left w:val="none" w:sz="0" w:space="0" w:color="auto"/>
        <w:bottom w:val="none" w:sz="0" w:space="0" w:color="auto"/>
        <w:right w:val="none" w:sz="0" w:space="0" w:color="auto"/>
      </w:divBdr>
    </w:div>
    <w:div w:id="894436208">
      <w:bodyDiv w:val="1"/>
      <w:marLeft w:val="0"/>
      <w:marRight w:val="0"/>
      <w:marTop w:val="0"/>
      <w:marBottom w:val="0"/>
      <w:divBdr>
        <w:top w:val="none" w:sz="0" w:space="0" w:color="auto"/>
        <w:left w:val="none" w:sz="0" w:space="0" w:color="auto"/>
        <w:bottom w:val="none" w:sz="0" w:space="0" w:color="auto"/>
        <w:right w:val="none" w:sz="0" w:space="0" w:color="auto"/>
      </w:divBdr>
    </w:div>
    <w:div w:id="975455610">
      <w:bodyDiv w:val="1"/>
      <w:marLeft w:val="0"/>
      <w:marRight w:val="0"/>
      <w:marTop w:val="0"/>
      <w:marBottom w:val="0"/>
      <w:divBdr>
        <w:top w:val="none" w:sz="0" w:space="0" w:color="auto"/>
        <w:left w:val="none" w:sz="0" w:space="0" w:color="auto"/>
        <w:bottom w:val="none" w:sz="0" w:space="0" w:color="auto"/>
        <w:right w:val="none" w:sz="0" w:space="0" w:color="auto"/>
      </w:divBdr>
    </w:div>
    <w:div w:id="1005715574">
      <w:bodyDiv w:val="1"/>
      <w:marLeft w:val="0"/>
      <w:marRight w:val="0"/>
      <w:marTop w:val="0"/>
      <w:marBottom w:val="0"/>
      <w:divBdr>
        <w:top w:val="none" w:sz="0" w:space="0" w:color="auto"/>
        <w:left w:val="none" w:sz="0" w:space="0" w:color="auto"/>
        <w:bottom w:val="none" w:sz="0" w:space="0" w:color="auto"/>
        <w:right w:val="none" w:sz="0" w:space="0" w:color="auto"/>
      </w:divBdr>
    </w:div>
    <w:div w:id="1104182779">
      <w:bodyDiv w:val="1"/>
      <w:marLeft w:val="0"/>
      <w:marRight w:val="0"/>
      <w:marTop w:val="0"/>
      <w:marBottom w:val="0"/>
      <w:divBdr>
        <w:top w:val="none" w:sz="0" w:space="0" w:color="auto"/>
        <w:left w:val="none" w:sz="0" w:space="0" w:color="auto"/>
        <w:bottom w:val="none" w:sz="0" w:space="0" w:color="auto"/>
        <w:right w:val="none" w:sz="0" w:space="0" w:color="auto"/>
      </w:divBdr>
    </w:div>
    <w:div w:id="1215193163">
      <w:bodyDiv w:val="1"/>
      <w:marLeft w:val="0"/>
      <w:marRight w:val="0"/>
      <w:marTop w:val="0"/>
      <w:marBottom w:val="0"/>
      <w:divBdr>
        <w:top w:val="none" w:sz="0" w:space="0" w:color="auto"/>
        <w:left w:val="none" w:sz="0" w:space="0" w:color="auto"/>
        <w:bottom w:val="none" w:sz="0" w:space="0" w:color="auto"/>
        <w:right w:val="none" w:sz="0" w:space="0" w:color="auto"/>
      </w:divBdr>
      <w:divsChild>
        <w:div w:id="320425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641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4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50335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205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866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67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28767184">
      <w:bodyDiv w:val="1"/>
      <w:marLeft w:val="0"/>
      <w:marRight w:val="0"/>
      <w:marTop w:val="0"/>
      <w:marBottom w:val="0"/>
      <w:divBdr>
        <w:top w:val="none" w:sz="0" w:space="0" w:color="auto"/>
        <w:left w:val="none" w:sz="0" w:space="0" w:color="auto"/>
        <w:bottom w:val="none" w:sz="0" w:space="0" w:color="auto"/>
        <w:right w:val="none" w:sz="0" w:space="0" w:color="auto"/>
      </w:divBdr>
    </w:div>
    <w:div w:id="1310597369">
      <w:bodyDiv w:val="1"/>
      <w:marLeft w:val="0"/>
      <w:marRight w:val="0"/>
      <w:marTop w:val="0"/>
      <w:marBottom w:val="0"/>
      <w:divBdr>
        <w:top w:val="none" w:sz="0" w:space="0" w:color="auto"/>
        <w:left w:val="none" w:sz="0" w:space="0" w:color="auto"/>
        <w:bottom w:val="none" w:sz="0" w:space="0" w:color="auto"/>
        <w:right w:val="none" w:sz="0" w:space="0" w:color="auto"/>
      </w:divBdr>
    </w:div>
    <w:div w:id="1322584409">
      <w:bodyDiv w:val="1"/>
      <w:marLeft w:val="0"/>
      <w:marRight w:val="0"/>
      <w:marTop w:val="0"/>
      <w:marBottom w:val="0"/>
      <w:divBdr>
        <w:top w:val="none" w:sz="0" w:space="0" w:color="auto"/>
        <w:left w:val="none" w:sz="0" w:space="0" w:color="auto"/>
        <w:bottom w:val="none" w:sz="0" w:space="0" w:color="auto"/>
        <w:right w:val="none" w:sz="0" w:space="0" w:color="auto"/>
      </w:divBdr>
    </w:div>
    <w:div w:id="1777019691">
      <w:bodyDiv w:val="1"/>
      <w:marLeft w:val="0"/>
      <w:marRight w:val="0"/>
      <w:marTop w:val="0"/>
      <w:marBottom w:val="0"/>
      <w:divBdr>
        <w:top w:val="none" w:sz="0" w:space="0" w:color="auto"/>
        <w:left w:val="none" w:sz="0" w:space="0" w:color="auto"/>
        <w:bottom w:val="none" w:sz="0" w:space="0" w:color="auto"/>
        <w:right w:val="none" w:sz="0" w:space="0" w:color="auto"/>
      </w:divBdr>
    </w:div>
    <w:div w:id="1802384349">
      <w:bodyDiv w:val="1"/>
      <w:marLeft w:val="0"/>
      <w:marRight w:val="0"/>
      <w:marTop w:val="0"/>
      <w:marBottom w:val="0"/>
      <w:divBdr>
        <w:top w:val="none" w:sz="0" w:space="0" w:color="auto"/>
        <w:left w:val="none" w:sz="0" w:space="0" w:color="auto"/>
        <w:bottom w:val="none" w:sz="0" w:space="0" w:color="auto"/>
        <w:right w:val="none" w:sz="0" w:space="0" w:color="auto"/>
      </w:divBdr>
      <w:divsChild>
        <w:div w:id="1816213264">
          <w:marLeft w:val="0"/>
          <w:marRight w:val="0"/>
          <w:marTop w:val="0"/>
          <w:marBottom w:val="360"/>
          <w:divBdr>
            <w:top w:val="none" w:sz="0" w:space="0" w:color="auto"/>
            <w:left w:val="none" w:sz="0" w:space="0" w:color="auto"/>
            <w:bottom w:val="none" w:sz="0" w:space="0" w:color="auto"/>
            <w:right w:val="none" w:sz="0" w:space="0" w:color="auto"/>
          </w:divBdr>
          <w:divsChild>
            <w:div w:id="1118834605">
              <w:marLeft w:val="0"/>
              <w:marRight w:val="0"/>
              <w:marTop w:val="0"/>
              <w:marBottom w:val="0"/>
              <w:divBdr>
                <w:top w:val="none" w:sz="0" w:space="0" w:color="auto"/>
                <w:left w:val="none" w:sz="0" w:space="0" w:color="auto"/>
                <w:bottom w:val="none" w:sz="0" w:space="0" w:color="auto"/>
                <w:right w:val="none" w:sz="0" w:space="0" w:color="auto"/>
              </w:divBdr>
              <w:divsChild>
                <w:div w:id="1930431340">
                  <w:marLeft w:val="0"/>
                  <w:marRight w:val="0"/>
                  <w:marTop w:val="0"/>
                  <w:marBottom w:val="0"/>
                  <w:divBdr>
                    <w:top w:val="none" w:sz="0" w:space="0" w:color="auto"/>
                    <w:left w:val="none" w:sz="0" w:space="0" w:color="auto"/>
                    <w:bottom w:val="none" w:sz="0" w:space="0" w:color="auto"/>
                    <w:right w:val="none" w:sz="0" w:space="0" w:color="auto"/>
                  </w:divBdr>
                  <w:divsChild>
                    <w:div w:id="204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6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legifrance.gouv.fr/affichCodeArticle.do?idArticle=LEGIARTI000006441308&amp;cidTexte=LEGITEXT000006070721&amp;dateTexte=18040316"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egifrance.gouv.fr/affichCodeArticle.do?idArticle=LEGIARTI000023412241&amp;cidTexte=LEGITEXT000006069577&amp;categorieLien=id&amp;dateTexte=20110101" TargetMode="External"/><Relationship Id="rId2" Type="http://schemas.openxmlformats.org/officeDocument/2006/relationships/numbering" Target="numbering.xml"/><Relationship Id="rId16" Type="http://schemas.openxmlformats.org/officeDocument/2006/relationships/hyperlink" Target="http://www.legifrance.gouv.fr/affichCodeArticle.do?idArticle=LEGIARTI000023412207&amp;cidTexte=LEGITEXT000006069577&amp;categorieLien=id&amp;dateTexte=20110101" TargetMode="External"/><Relationship Id="rId20" Type="http://schemas.openxmlformats.org/officeDocument/2006/relationships/hyperlink" Target="http://www.legifrance.gouv.fr/affichCodeArticle.do?idArticle=LEGIARTI000006441320&amp;cidTexte=LEGITEXT000006070721&amp;dateTexte=180403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comptable.com/titre-V/titre-V_chapitre-III_section-1.htm" TargetMode="External"/><Relationship Id="rId23" Type="http://schemas.openxmlformats.org/officeDocument/2006/relationships/fontTable" Target="fontTable.xml"/><Relationship Id="rId10" Type="http://schemas.openxmlformats.org/officeDocument/2006/relationships/package" Target="embeddings/Feuille_Microsoft_Office_Excel1.xlsx"/><Relationship Id="rId19" Type="http://schemas.openxmlformats.org/officeDocument/2006/relationships/hyperlink" Target="http://www.legifrance.gouv.fr/affichCodeArticle.do?idArticle=LEGIARTI000006441321&amp;cidTexte=LEGITEXT000006070721&amp;dateTexte=18040316"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plancomptable.com/titre-V/titre-V_chapitre-III_section-1.htm" TargetMode="External"/><Relationship Id="rId22" Type="http://schemas.openxmlformats.org/officeDocument/2006/relationships/package" Target="embeddings/Feuille_Microsoft_Office_Excel2.xlsx"/></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
  <c:chart>
    <c:autoTitleDeleted val="1"/>
    <c:plotArea>
      <c:layout/>
      <c:lineChart>
        <c:grouping val="standard"/>
        <c:ser>
          <c:idx val="0"/>
          <c:order val="0"/>
          <c:tx>
            <c:strRef>
              <c:f>Feuil1!$A$2</c:f>
              <c:strCache>
                <c:ptCount val="1"/>
                <c:pt idx="0">
                  <c:v>CA</c:v>
                </c:pt>
              </c:strCache>
            </c:strRef>
          </c:tx>
          <c:marker>
            <c:symbol val="none"/>
          </c:marker>
          <c:dLbls>
            <c:dLbl>
              <c:idx val="0"/>
              <c:layout>
                <c:manualLayout>
                  <c:x val="-5.9165346011621933E-2"/>
                  <c:y val="-4.0080160320641434E-2"/>
                </c:manualLayout>
              </c:layout>
              <c:showVal val="1"/>
            </c:dLbl>
            <c:dLbl>
              <c:idx val="1"/>
              <c:delete val="1"/>
            </c:dLbl>
            <c:dLbl>
              <c:idx val="2"/>
              <c:delete val="1"/>
            </c:dLbl>
            <c:dLbl>
              <c:idx val="3"/>
              <c:delete val="1"/>
            </c:dLbl>
            <c:dLbl>
              <c:idx val="4"/>
              <c:layout>
                <c:manualLayout>
                  <c:x val="-4.4374009508716533E-2"/>
                  <c:y val="-3.4736138944555801E-2"/>
                </c:manualLayout>
              </c:layout>
              <c:showVal val="1"/>
            </c:dLbl>
            <c:showVal val="1"/>
          </c:dLbls>
          <c:cat>
            <c:numRef>
              <c:f>Feuil1!$B$1:$F$1</c:f>
              <c:numCache>
                <c:formatCode>General</c:formatCode>
                <c:ptCount val="5"/>
                <c:pt idx="0">
                  <c:v>1</c:v>
                </c:pt>
                <c:pt idx="1">
                  <c:v>2</c:v>
                </c:pt>
                <c:pt idx="2">
                  <c:v>3</c:v>
                </c:pt>
                <c:pt idx="3">
                  <c:v>4</c:v>
                </c:pt>
                <c:pt idx="4">
                  <c:v>5</c:v>
                </c:pt>
              </c:numCache>
            </c:numRef>
          </c:cat>
          <c:val>
            <c:numRef>
              <c:f>Feuil1!$B$2:$F$2</c:f>
              <c:numCache>
                <c:formatCode>_-* #,##0\ _€_-;\-* #,##0\ _€_-;_-* "-"??\ _€_-;_-@_-</c:formatCode>
                <c:ptCount val="5"/>
                <c:pt idx="0">
                  <c:v>30000000</c:v>
                </c:pt>
                <c:pt idx="1">
                  <c:v>29500000</c:v>
                </c:pt>
                <c:pt idx="2">
                  <c:v>31100000</c:v>
                </c:pt>
                <c:pt idx="3">
                  <c:v>31650000</c:v>
                </c:pt>
                <c:pt idx="4">
                  <c:v>31850000</c:v>
                </c:pt>
              </c:numCache>
            </c:numRef>
          </c:val>
        </c:ser>
        <c:ser>
          <c:idx val="1"/>
          <c:order val="1"/>
          <c:tx>
            <c:strRef>
              <c:f>Feuil1!$A$3</c:f>
              <c:strCache>
                <c:ptCount val="1"/>
                <c:pt idx="0">
                  <c:v>VA</c:v>
                </c:pt>
              </c:strCache>
            </c:strRef>
          </c:tx>
          <c:marker>
            <c:symbol val="none"/>
          </c:marker>
          <c:dLbls>
            <c:dLbl>
              <c:idx val="0"/>
              <c:layout>
                <c:manualLayout>
                  <c:x val="-5.0713153724247534E-2"/>
                  <c:y val="-4.0080160320641434E-2"/>
                </c:manualLayout>
              </c:layout>
              <c:showVal val="1"/>
            </c:dLbl>
            <c:dLbl>
              <c:idx val="1"/>
              <c:delete val="1"/>
            </c:dLbl>
            <c:dLbl>
              <c:idx val="2"/>
              <c:delete val="1"/>
            </c:dLbl>
            <c:dLbl>
              <c:idx val="3"/>
              <c:delete val="1"/>
            </c:dLbl>
            <c:dLbl>
              <c:idx val="4"/>
              <c:layout>
                <c:manualLayout>
                  <c:x val="-4.4374009508716533E-2"/>
                  <c:y val="-3.7408149632598642E-2"/>
                </c:manualLayout>
              </c:layout>
              <c:showVal val="1"/>
            </c:dLbl>
            <c:showVal val="1"/>
          </c:dLbls>
          <c:cat>
            <c:numRef>
              <c:f>Feuil1!$B$1:$F$1</c:f>
              <c:numCache>
                <c:formatCode>General</c:formatCode>
                <c:ptCount val="5"/>
                <c:pt idx="0">
                  <c:v>1</c:v>
                </c:pt>
                <c:pt idx="1">
                  <c:v>2</c:v>
                </c:pt>
                <c:pt idx="2">
                  <c:v>3</c:v>
                </c:pt>
                <c:pt idx="3">
                  <c:v>4</c:v>
                </c:pt>
                <c:pt idx="4">
                  <c:v>5</c:v>
                </c:pt>
              </c:numCache>
            </c:numRef>
          </c:cat>
          <c:val>
            <c:numRef>
              <c:f>Feuil1!$B$3:$F$3</c:f>
              <c:numCache>
                <c:formatCode>_-* #,##0\ _€_-;\-* #,##0\ _€_-;_-* "-"??\ _€_-;_-@_-</c:formatCode>
                <c:ptCount val="5"/>
                <c:pt idx="0">
                  <c:v>10000000</c:v>
                </c:pt>
                <c:pt idx="1">
                  <c:v>8100000</c:v>
                </c:pt>
                <c:pt idx="2">
                  <c:v>9000000</c:v>
                </c:pt>
                <c:pt idx="3">
                  <c:v>9500000</c:v>
                </c:pt>
                <c:pt idx="4">
                  <c:v>11000000</c:v>
                </c:pt>
              </c:numCache>
            </c:numRef>
          </c:val>
        </c:ser>
        <c:ser>
          <c:idx val="2"/>
          <c:order val="2"/>
          <c:tx>
            <c:strRef>
              <c:f>Feuil1!$A$4</c:f>
              <c:strCache>
                <c:ptCount val="1"/>
                <c:pt idx="0">
                  <c:v>Résultats globaux</c:v>
                </c:pt>
              </c:strCache>
            </c:strRef>
          </c:tx>
          <c:marker>
            <c:symbol val="none"/>
          </c:marker>
          <c:dLbls>
            <c:dLbl>
              <c:idx val="0"/>
              <c:layout>
                <c:manualLayout>
                  <c:x val="-5.0713153724247534E-2"/>
                  <c:y val="-3.7408149632598642E-2"/>
                </c:manualLayout>
              </c:layout>
              <c:showVal val="1"/>
            </c:dLbl>
            <c:dLbl>
              <c:idx val="1"/>
              <c:delete val="1"/>
            </c:dLbl>
            <c:dLbl>
              <c:idx val="2"/>
              <c:delete val="1"/>
            </c:dLbl>
            <c:dLbl>
              <c:idx val="3"/>
              <c:delete val="1"/>
            </c:dLbl>
            <c:dLbl>
              <c:idx val="4"/>
              <c:layout>
                <c:manualLayout>
                  <c:x val="-4.6487057580559855E-2"/>
                  <c:y val="-3.7408360027141437E-2"/>
                </c:manualLayout>
              </c:layout>
              <c:showVal val="1"/>
            </c:dLbl>
            <c:showVal val="1"/>
          </c:dLbls>
          <c:cat>
            <c:numRef>
              <c:f>Feuil1!$B$1:$F$1</c:f>
              <c:numCache>
                <c:formatCode>General</c:formatCode>
                <c:ptCount val="5"/>
                <c:pt idx="0">
                  <c:v>1</c:v>
                </c:pt>
                <c:pt idx="1">
                  <c:v>2</c:v>
                </c:pt>
                <c:pt idx="2">
                  <c:v>3</c:v>
                </c:pt>
                <c:pt idx="3">
                  <c:v>4</c:v>
                </c:pt>
                <c:pt idx="4">
                  <c:v>5</c:v>
                </c:pt>
              </c:numCache>
            </c:numRef>
          </c:cat>
          <c:val>
            <c:numRef>
              <c:f>Feuil1!$B$4:$F$4</c:f>
              <c:numCache>
                <c:formatCode>_-* #,##0\ _€_-;\-* #,##0\ _€_-;_-* "-"??\ _€_-;_-@_-</c:formatCode>
                <c:ptCount val="5"/>
                <c:pt idx="0">
                  <c:v>750000</c:v>
                </c:pt>
                <c:pt idx="1">
                  <c:v>500000</c:v>
                </c:pt>
                <c:pt idx="2">
                  <c:v>600000</c:v>
                </c:pt>
                <c:pt idx="3">
                  <c:v>700000</c:v>
                </c:pt>
                <c:pt idx="4">
                  <c:v>710000</c:v>
                </c:pt>
              </c:numCache>
            </c:numRef>
          </c:val>
        </c:ser>
        <c:marker val="1"/>
        <c:axId val="165721216"/>
        <c:axId val="165723520"/>
      </c:lineChart>
      <c:catAx>
        <c:axId val="165721216"/>
        <c:scaling>
          <c:orientation val="minMax"/>
        </c:scaling>
        <c:axPos val="b"/>
        <c:numFmt formatCode="General" sourceLinked="1"/>
        <c:majorTickMark val="none"/>
        <c:tickLblPos val="nextTo"/>
        <c:crossAx val="165723520"/>
        <c:crosses val="autoZero"/>
        <c:auto val="1"/>
        <c:lblAlgn val="ctr"/>
        <c:lblOffset val="100"/>
      </c:catAx>
      <c:valAx>
        <c:axId val="165723520"/>
        <c:scaling>
          <c:orientation val="minMax"/>
        </c:scaling>
        <c:axPos val="l"/>
        <c:majorGridlines/>
        <c:title>
          <c:tx>
            <c:rich>
              <a:bodyPr/>
              <a:lstStyle/>
              <a:p>
                <a:pPr>
                  <a:defRPr/>
                </a:pPr>
                <a:r>
                  <a:rPr lang="fr-FR"/>
                  <a:t>Millions d'euros</a:t>
                </a:r>
              </a:p>
            </c:rich>
          </c:tx>
        </c:title>
        <c:numFmt formatCode="_-* #,##0\ _€_-;\-* #,##0\ _€_-;_-* &quot;-&quot;??\ _€_-;_-@_-" sourceLinked="1"/>
        <c:majorTickMark val="none"/>
        <c:tickLblPos val="nextTo"/>
        <c:crossAx val="165721216"/>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51484-576C-4A20-ACC0-74C15401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8082</Words>
  <Characters>44452</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marty</dc:creator>
  <cp:lastModifiedBy>François</cp:lastModifiedBy>
  <cp:revision>6</cp:revision>
  <cp:lastPrinted>2013-06-10T14:26:00Z</cp:lastPrinted>
  <dcterms:created xsi:type="dcterms:W3CDTF">2014-05-17T17:10:00Z</dcterms:created>
  <dcterms:modified xsi:type="dcterms:W3CDTF">2014-05-18T08:37:00Z</dcterms:modified>
</cp:coreProperties>
</file>